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  <w:t>济宁市城区</w:t>
      </w:r>
      <w:r>
        <w:rPr>
          <w:rFonts w:hint="eastAsia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  <w:t>公共停车场投资</w:t>
      </w:r>
      <w:r>
        <w:rPr>
          <w:rFonts w:hint="default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  <w:t>建设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000000"/>
          <w:kern w:val="0"/>
          <w:sz w:val="44"/>
          <w:szCs w:val="44"/>
          <w:lang w:val="en-US" w:eastAsia="zh-CN" w:bidi="ar"/>
        </w:rPr>
        <w:t>优惠政策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  <w:b/>
          <w:bCs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  <w:b/>
          <w:bCs w:val="0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lang w:val="en-US" w:eastAsia="zh-CN"/>
        </w:rPr>
        <w:t>为加快推进城区公共停车</w:t>
      </w:r>
      <w:r>
        <w:rPr>
          <w:rFonts w:hint="eastAsia" w:ascii="Times New Roman" w:hAnsi="Times New Roman" w:cs="Times New Roman"/>
          <w:b/>
          <w:bCs w:val="0"/>
          <w:lang w:val="en-US" w:eastAsia="zh-CN"/>
        </w:rPr>
        <w:t>场</w:t>
      </w:r>
      <w:r>
        <w:rPr>
          <w:rFonts w:hint="default" w:ascii="Times New Roman" w:hAnsi="Times New Roman" w:cs="Times New Roman"/>
          <w:b/>
          <w:bCs w:val="0"/>
          <w:lang w:val="en-US" w:eastAsia="zh-CN"/>
        </w:rPr>
        <w:t>建设，建立有效的</w:t>
      </w:r>
      <w:r>
        <w:rPr>
          <w:rFonts w:hint="eastAsia" w:ascii="Times New Roman" w:hAnsi="Times New Roman" w:cs="Times New Roman"/>
          <w:b/>
          <w:bCs w:val="0"/>
          <w:lang w:val="en-US" w:eastAsia="zh-CN"/>
        </w:rPr>
        <w:t>城区智慧化停车系统</w:t>
      </w:r>
      <w:r>
        <w:rPr>
          <w:rFonts w:hint="default" w:ascii="Times New Roman" w:hAnsi="Times New Roman" w:cs="Times New Roman"/>
          <w:b/>
          <w:bCs w:val="0"/>
          <w:lang w:val="en-US" w:eastAsia="zh-CN"/>
        </w:rPr>
        <w:t>，推进停车设施市场化、产业化、专业化运作，改善市内交通、停车环境和服务水平。进一步鼓励社会力量积极参与公共停车场</w:t>
      </w:r>
      <w:r>
        <w:rPr>
          <w:rFonts w:hint="eastAsia" w:ascii="Times New Roman" w:hAnsi="Times New Roman" w:cs="Times New Roman"/>
          <w:b/>
          <w:bCs w:val="0"/>
          <w:lang w:val="en-US" w:eastAsia="zh-CN"/>
        </w:rPr>
        <w:t>建设运营</w:t>
      </w:r>
      <w:r>
        <w:rPr>
          <w:rFonts w:hint="default" w:ascii="Times New Roman" w:hAnsi="Times New Roman" w:cs="Times New Roman"/>
          <w:b/>
          <w:bCs w:val="0"/>
          <w:lang w:val="en-US" w:eastAsia="zh-CN"/>
        </w:rPr>
        <w:t>，</w:t>
      </w:r>
      <w:r>
        <w:rPr>
          <w:rFonts w:hint="eastAsia" w:ascii="Times New Roman" w:hAnsi="Times New Roman" w:cs="Times New Roman"/>
          <w:b/>
          <w:bCs w:val="0"/>
          <w:lang w:val="en-US" w:eastAsia="zh-CN"/>
        </w:rPr>
        <w:t>研究制定以下优惠政策</w:t>
      </w:r>
      <w:r>
        <w:rPr>
          <w:rFonts w:hint="default" w:ascii="Times New Roman" w:hAnsi="Times New Roman" w:cs="Times New Roman"/>
          <w:b/>
          <w:bCs w:val="0"/>
          <w:lang w:val="en-US" w:eastAsia="zh-CN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643" w:firstLineChars="200"/>
        <w:textAlignment w:val="auto"/>
        <w:rPr>
          <w:rFonts w:hint="default" w:ascii="Times New Roman" w:hAnsi="Times New Roman" w:eastAsia="方正黑体简体" w:cs="Times New Roman"/>
          <w:b/>
          <w:bCs w:val="0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 w:val="0"/>
          <w:kern w:val="2"/>
          <w:sz w:val="32"/>
          <w:szCs w:val="24"/>
          <w:lang w:val="en-US" w:eastAsia="zh-CN" w:bidi="ar-SA"/>
        </w:rPr>
        <w:t>一、优惠政策的适用范围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　　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1、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本优惠政策适用于我市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中心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城区范围内，依据公共停车场年度建设计划建设的公共停车场，新建建筑超配建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、企事业单位停车场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向社会开放的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部分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　　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2、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享受优惠政策的停车场应满足以下条件：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　　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项目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各项建设手续齐全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；符合</w:t>
      </w:r>
      <w:r>
        <w:rPr>
          <w:rFonts w:hint="eastAsia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各项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建设标准且遵守相关管理</w:t>
      </w:r>
      <w:r>
        <w:rPr>
          <w:rFonts w:hint="eastAsia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及收费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标准要求；</w:t>
      </w:r>
      <w:r>
        <w:rPr>
          <w:rFonts w:hint="eastAsia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向社会开放；接入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济宁市城区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智慧停车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系统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　　</w:t>
      </w:r>
      <w:r>
        <w:rPr>
          <w:rFonts w:hint="default" w:ascii="Times New Roman" w:hAnsi="Times New Roman" w:eastAsia="方正黑体简体" w:cs="Times New Roman"/>
          <w:b/>
          <w:bCs w:val="0"/>
          <w:kern w:val="2"/>
          <w:sz w:val="32"/>
          <w:szCs w:val="24"/>
          <w:lang w:val="en-US" w:eastAsia="zh-CN" w:bidi="ar-SA"/>
        </w:rPr>
        <w:t>二、优惠政策的类型及标准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　　优惠政策分为用地取得、</w:t>
      </w:r>
      <w:r>
        <w:rPr>
          <w:rFonts w:hint="default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配建商业衍生服务、税费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减免、经营环境优化</w:t>
      </w:r>
      <w:r>
        <w:rPr>
          <w:rFonts w:hint="eastAsia" w:ascii="Times New Roman" w:hAnsi="Times New Roman" w:cs="Times New Roman"/>
          <w:b/>
          <w:bCs w:val="0"/>
          <w:kern w:val="2"/>
          <w:sz w:val="32"/>
          <w:szCs w:val="24"/>
          <w:lang w:val="en-US" w:eastAsia="zh-CN" w:bidi="ar-SA"/>
        </w:rPr>
        <w:t>四个方面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32"/>
          <w:szCs w:val="24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" w:cs="Times New Roman"/>
          <w:b/>
          <w:color w:val="000000"/>
          <w:kern w:val="0"/>
          <w:sz w:val="30"/>
          <w:szCs w:val="30"/>
          <w:lang w:val="en-US" w:eastAsia="zh-CN" w:bidi="ar"/>
        </w:rPr>
      </w:pPr>
      <w:r>
        <w:rPr>
          <w:rStyle w:val="11"/>
          <w:rFonts w:hint="default" w:ascii="Times New Roman" w:hAnsi="Times New Roman" w:cs="Times New Roman"/>
          <w:lang w:val="en-US" w:eastAsia="zh-CN"/>
        </w:rPr>
        <w:t>建设用地政策：</w:t>
      </w:r>
      <w:r>
        <w:rPr>
          <w:rFonts w:hint="default" w:ascii="Times New Roman" w:hAnsi="Times New Roman" w:eastAsia="仿宋" w:cs="Times New Roman"/>
          <w:b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城区公共停车场属城市市政公用基础设施，应按照</w:t>
      </w:r>
      <w:bookmarkStart w:id="0" w:name="_GoBack"/>
      <w:bookmarkEnd w:id="0"/>
      <w:r>
        <w:rPr>
          <w:rFonts w:hint="default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无偿划拨</w:t>
      </w:r>
      <w:r>
        <w:rPr>
          <w:rFonts w:hint="eastAsia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方式或协议出让（</w:t>
      </w:r>
      <w:r>
        <w:rPr>
          <w:rFonts w:hint="default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按照停车场设施用地进行土地评估</w:t>
      </w:r>
      <w:r>
        <w:rPr>
          <w:rFonts w:hint="eastAsia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）</w:t>
      </w:r>
      <w:r>
        <w:rPr>
          <w:rFonts w:hint="default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的方式给予</w:t>
      </w:r>
      <w:r>
        <w:rPr>
          <w:rFonts w:hint="eastAsia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具有特许经营权的单位</w:t>
      </w:r>
      <w:r>
        <w:rPr>
          <w:rFonts w:hint="default" w:ascii="Times New Roman" w:hAnsi="Times New Roman" w:eastAsia="仿宋" w:cs="Times New Roman"/>
          <w:b/>
          <w:color w:val="000000"/>
          <w:kern w:val="0"/>
          <w:sz w:val="32"/>
          <w:szCs w:val="32"/>
          <w:lang w:val="en-US" w:eastAsia="zh-CN" w:bidi="ar"/>
        </w:rPr>
        <w:t>使用。</w:t>
      </w:r>
    </w:p>
    <w:p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ind w:left="0" w:leftChars="0"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配建商业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为鼓励停车产业化，对单独新建公共停车场用地规划性质为社会停车场用地的，在不改变用地性质、不减少停车泊位的前提下允许以不超过</w:t>
      </w:r>
      <w:r>
        <w:rPr>
          <w:rFonts w:hint="eastAsia" w:ascii="Times New Roman" w:hAnsi="Times New Roman" w:cs="Times New Roman"/>
          <w:lang w:val="en-US" w:eastAsia="zh-CN"/>
        </w:rPr>
        <w:t>20%</w:t>
      </w:r>
      <w:r>
        <w:rPr>
          <w:rFonts w:hint="default" w:ascii="Times New Roman" w:hAnsi="Times New Roman" w:cs="Times New Roman"/>
          <w:lang w:val="en-US" w:eastAsia="zh-CN"/>
        </w:rPr>
        <w:t>的比例配建附属商业面积</w:t>
      </w:r>
      <w:r>
        <w:rPr>
          <w:rFonts w:hint="default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  <w:lang w:val="en-US" w:eastAsia="zh-CN"/>
        </w:rPr>
        <w:t>自主经营服务内容，包括不限于汽车美容、快修、汽车租赁、电动汽车充电服务、大数据平台运用、户外公告牌设置等等配套增值服务。</w:t>
      </w:r>
    </w:p>
    <w:p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ind w:left="0" w:leftChars="0"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税费减免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税务部门在符合相关政策法规前提，综合考虑公共停车场项目资本投入、营收情况给予项目公司税费减免政策</w:t>
      </w:r>
      <w:r>
        <w:rPr>
          <w:rFonts w:hint="eastAsia" w:ascii="Times New Roman" w:hAnsi="Times New Roman" w:cs="Times New Roman"/>
          <w:lang w:val="en-US" w:eastAsia="zh-CN"/>
        </w:rPr>
        <w:t>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1、利用自有土地建设地下公共停车设施，缴纳城镇土地使用税确有困难的，可申请困难减免。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Chars="0"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、新建公共停车设施免缴城市基础设施配套费，免收防空地下室易地建设费（地下空间兼顾人防要求）、临时占道费和挖掘修复费（公共停车设施建成后,建设单位负责恢复临时占用的绿化和城市道路）。配建停车场</w:t>
      </w:r>
      <w:r>
        <w:rPr>
          <w:rFonts w:hint="eastAsia" w:ascii="Times New Roman" w:hAnsi="Times New Roman" w:cs="Times New Roman"/>
          <w:lang w:val="en-US" w:eastAsia="zh-CN"/>
        </w:rPr>
        <w:t>超配建且</w:t>
      </w:r>
      <w:r>
        <w:rPr>
          <w:rFonts w:hint="default" w:ascii="Times New Roman" w:hAnsi="Times New Roman" w:cs="Times New Roman"/>
          <w:lang w:val="en-US" w:eastAsia="zh-CN"/>
        </w:rPr>
        <w:t>对外开放部分的泊位面积享受城市配套费减免政策。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Chars="0"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3、对于新建独立核算的公共停车设施项目（含配建商业</w:t>
      </w:r>
      <w:r>
        <w:rPr>
          <w:rFonts w:hint="eastAsia" w:ascii="Times New Roman" w:hAnsi="Times New Roman" w:cs="Times New Roman"/>
          <w:lang w:val="en-US" w:eastAsia="zh-CN"/>
        </w:rPr>
        <w:t>部分</w:t>
      </w:r>
      <w:r>
        <w:rPr>
          <w:rFonts w:hint="default" w:ascii="Times New Roman" w:hAnsi="Times New Roman" w:cs="Times New Roman"/>
          <w:lang w:val="en-US" w:eastAsia="zh-CN"/>
        </w:rPr>
        <w:t>），可对前</w:t>
      </w:r>
      <w:r>
        <w:rPr>
          <w:rFonts w:hint="eastAsia" w:ascii="Times New Roman" w:hAnsi="Times New Roman" w:cs="Times New Roman"/>
          <w:lang w:val="en-US" w:eastAsia="zh-CN"/>
        </w:rPr>
        <w:t>五</w:t>
      </w:r>
      <w:r>
        <w:rPr>
          <w:rFonts w:hint="default" w:ascii="Times New Roman" w:hAnsi="Times New Roman" w:cs="Times New Roman"/>
          <w:lang w:val="en-US" w:eastAsia="zh-CN"/>
        </w:rPr>
        <w:t>年其缴纳的增值税和企业所得税运营进行税费减免或部分返还。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Chars="0"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4、已建成的老旧小区或单位利用其边角地块插建的立体停车场，建设面积不纳入容积率计算范围，免缴城市配套费。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80" w:lineRule="exact"/>
        <w:ind w:firstLine="643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四</w:t>
      </w:r>
      <w:r>
        <w:rPr>
          <w:rFonts w:hint="default" w:ascii="Times New Roman" w:hAnsi="Times New Roman" w:cs="Times New Roman"/>
          <w:lang w:eastAsia="zh-CN"/>
        </w:rPr>
        <w:t>）</w:t>
      </w:r>
      <w:r>
        <w:rPr>
          <w:rFonts w:hint="eastAsia" w:ascii="Times New Roman" w:hAnsi="Times New Roman" w:cs="Times New Roman"/>
          <w:lang w:val="en-US" w:eastAsia="zh-CN"/>
        </w:rPr>
        <w:t>公共</w:t>
      </w:r>
      <w:r>
        <w:rPr>
          <w:rFonts w:hint="default" w:ascii="Times New Roman" w:hAnsi="Times New Roman" w:cs="Times New Roman"/>
        </w:rPr>
        <w:t>停车场经营环境的优化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新建</w:t>
      </w:r>
      <w:r>
        <w:rPr>
          <w:rFonts w:hint="default" w:ascii="Times New Roman" w:hAnsi="Times New Roman" w:cs="Times New Roman"/>
          <w:lang w:val="en-US" w:eastAsia="zh-CN"/>
        </w:rPr>
        <w:t>公共</w:t>
      </w:r>
      <w:r>
        <w:rPr>
          <w:rFonts w:hint="default" w:ascii="Times New Roman" w:hAnsi="Times New Roman" w:cs="Times New Roman"/>
        </w:rPr>
        <w:t>停车场自正式营业之日起，</w:t>
      </w:r>
      <w:r>
        <w:rPr>
          <w:rFonts w:hint="default" w:ascii="Times New Roman" w:hAnsi="Times New Roman" w:cs="Times New Roman"/>
          <w:lang w:val="en-US" w:eastAsia="zh-CN"/>
        </w:rPr>
        <w:t>确保</w:t>
      </w:r>
      <w:r>
        <w:rPr>
          <w:rFonts w:hint="default" w:ascii="Times New Roman" w:hAnsi="Times New Roman" w:cs="Times New Roman"/>
        </w:rPr>
        <w:t>周边200米范围内的占道停车场</w:t>
      </w:r>
      <w:r>
        <w:rPr>
          <w:rFonts w:hint="default" w:ascii="Times New Roman" w:hAnsi="Times New Roman" w:cs="Times New Roman"/>
          <w:lang w:val="en-US" w:eastAsia="zh-CN"/>
        </w:rPr>
        <w:t>取消或收费使用且计费标准高</w:t>
      </w:r>
      <w:r>
        <w:rPr>
          <w:rFonts w:hint="eastAsia" w:ascii="Times New Roman" w:hAnsi="Times New Roman" w:cs="Times New Roman"/>
          <w:lang w:val="en-US" w:eastAsia="zh-CN"/>
        </w:rPr>
        <w:t>于</w:t>
      </w:r>
      <w:r>
        <w:rPr>
          <w:rFonts w:hint="default" w:ascii="Times New Roman" w:hAnsi="Times New Roman" w:cs="Times New Roman"/>
          <w:lang w:val="en-US" w:eastAsia="zh-CN"/>
        </w:rPr>
        <w:t>公共停车场，同步</w:t>
      </w:r>
      <w:r>
        <w:rPr>
          <w:rFonts w:hint="default" w:ascii="Times New Roman" w:hAnsi="Times New Roman" w:cs="Times New Roman"/>
        </w:rPr>
        <w:t>完善停车场周边市政公用配套设施和停车诱导设施</w:t>
      </w:r>
      <w:r>
        <w:rPr>
          <w:rFonts w:hint="default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/>
          <w:lang w:val="en-US" w:eastAsia="zh-CN"/>
        </w:rPr>
        <w:t>社会力量投资建设的公共停车场，可以整体转让、出租、抵押，但不得改变公共使用性质。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rightChars="0" w:firstLine="643" w:firstLineChars="200"/>
        <w:textAlignment w:val="auto"/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 w:val="0"/>
          <w:kern w:val="2"/>
          <w:sz w:val="32"/>
          <w:szCs w:val="24"/>
          <w:lang w:val="en-US" w:eastAsia="zh-CN" w:bidi="ar-SA"/>
        </w:rPr>
        <w:t>三、优惠政策的申请和执行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rightChars="0" w:firstLine="643" w:firstLineChars="200"/>
        <w:textAlignment w:val="auto"/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1、</w:t>
      </w:r>
      <w:r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停车场建设优惠政策的申请应提供项目设计方案、公共停车场项目认定单、优惠政策申请表并签订《济宁市城区公共停车场建设运营协议书》等。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rightChars="0" w:firstLine="643" w:firstLineChars="200"/>
        <w:textAlignment w:val="auto"/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2、</w:t>
      </w:r>
      <w:r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公共停车场优惠政策的兑现原则上在报建、开工建设、竣工投运、运营期四个阶段分步兑现。报建时按程序兑现供地优惠政策；开工建设时兑现免缴城市基础设施配套费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（配建超出10%以上泊位的配套费，经营两年后予以返还）</w:t>
      </w:r>
      <w:r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；竣工开业时兑现经营环境优化措施；运营期兑现税务优惠政策。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rightChars="0" w:firstLine="643" w:firstLineChars="200"/>
        <w:textAlignment w:val="auto"/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3、优惠政策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的兑现，由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市自然资源和规划、税务、公安交警、城市管理等部门按照市公共停车场建设主管部门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的认定文件执行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80" w:lineRule="exact"/>
        <w:ind w:right="30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4、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擅自关闭、挪用或附属经营面积超标的停车场，由市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住建局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会同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市城管局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等相关部门予以纠正。拒不改正的，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按照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签订的《</w:t>
      </w:r>
      <w:r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济宁市城区公共停车场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建设运营协议书》相关条款处理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，并停止其享受优惠政策的资格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80" w:lineRule="exact"/>
        <w:ind w:right="30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本优惠政策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自2019年10月1日起实施，并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由市</w:t>
      </w:r>
      <w:r>
        <w:rPr>
          <w:rFonts w:hint="eastAsia" w:ascii="Times New Roman" w:hAnsi="Times New Roman" w:cs="Times New Roman"/>
          <w:b/>
          <w:kern w:val="2"/>
          <w:sz w:val="32"/>
          <w:szCs w:val="24"/>
          <w:lang w:val="en-US" w:eastAsia="zh-CN" w:bidi="ar-SA"/>
        </w:rPr>
        <w:t>住建局</w:t>
      </w:r>
      <w:r>
        <w:rPr>
          <w:rFonts w:hint="eastAsia" w:ascii="Times New Roman" w:hAnsi="Times New Roman" w:eastAsia="方正仿宋简体" w:cs="Times New Roman"/>
          <w:b/>
          <w:kern w:val="2"/>
          <w:sz w:val="32"/>
          <w:szCs w:val="24"/>
          <w:lang w:val="en-US" w:eastAsia="zh-CN" w:bidi="ar-SA"/>
        </w:rPr>
        <w:t>负责解释。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rightChars="0" w:firstLine="643" w:firstLineChars="200"/>
        <w:textAlignment w:val="auto"/>
        <w:rPr>
          <w:rFonts w:hint="default" w:ascii="Times New Roman" w:hAnsi="Times New Roman" w:cs="Times New Roman"/>
          <w:b/>
          <w:kern w:val="2"/>
          <w:sz w:val="32"/>
          <w:szCs w:val="24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Noto Sans CJK JP 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2B2FE7"/>
    <w:multiLevelType w:val="singleLevel"/>
    <w:tmpl w:val="CC2B2FE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D164A"/>
    <w:rsid w:val="081434F9"/>
    <w:rsid w:val="0B092A29"/>
    <w:rsid w:val="114125F2"/>
    <w:rsid w:val="1C1661E9"/>
    <w:rsid w:val="2F536944"/>
    <w:rsid w:val="34F10FE2"/>
    <w:rsid w:val="43E47E57"/>
    <w:rsid w:val="4B8D164A"/>
    <w:rsid w:val="5A523EC8"/>
    <w:rsid w:val="6D02660C"/>
    <w:rsid w:val="6E6E77F7"/>
    <w:rsid w:val="7E03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简体" w:asciiTheme="minorAscii" w:hAnsiTheme="minorAscii" w:cstheme="minorBidi"/>
      <w:b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楷体简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方正楷体简体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Noto Sans CJK JP Regular" w:hAnsi="Noto Sans CJK JP Regular" w:eastAsia="Noto Sans CJK JP Regular" w:cs="Noto Sans CJK JP Regular"/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标题 2 Char"/>
    <w:link w:val="3"/>
    <w:qFormat/>
    <w:uiPriority w:val="0"/>
    <w:rPr>
      <w:rFonts w:ascii="Arial" w:hAnsi="Arial" w:eastAsia="方正楷体简体"/>
    </w:rPr>
  </w:style>
  <w:style w:type="character" w:customStyle="1" w:styleId="12">
    <w:name w:val="标题 1 Char"/>
    <w:link w:val="2"/>
    <w:qFormat/>
    <w:uiPriority w:val="0"/>
    <w:rPr>
      <w:rFonts w:eastAsia="黑体"/>
      <w:kern w:val="44"/>
    </w:rPr>
  </w:style>
  <w:style w:type="paragraph" w:customStyle="1" w:styleId="13">
    <w:name w:val="Table Paragraph"/>
    <w:basedOn w:val="1"/>
    <w:qFormat/>
    <w:uiPriority w:val="1"/>
    <w:pPr>
      <w:jc w:val="center"/>
    </w:pPr>
    <w:rPr>
      <w:rFonts w:ascii="Noto Sans CJK JP Regular" w:hAnsi="Noto Sans CJK JP Regular" w:eastAsia="Noto Sans CJK JP Regular" w:cs="Noto Sans CJK JP Regul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Office_11.1.0.8931_F1E327BC-269C-435d-A152-05C5408002CA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2019-07-19T07:10:00Z</dcterms:created>
  <dc:creator>Administrator</dc:creator>
  <cp:lastModifiedBy>木木木</cp:lastModifiedBy>
  <cp:lastPrinted>2019-08-11T12:18:28Z</cp:lastPrinted>
  <dcterms:modified xsi:type="dcterms:W3CDTF">2019-08-11T14:23:48Z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2052-11.1.0.8931</vt:lpwstr>
  </property>
</Properties>
</file>