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rPr>
          <w:rFonts w:hint="default" w:ascii="Times New Roman" w:hAnsi="Times New Roman" w:eastAsia="仿宋" w:cs="Times New Roman"/>
          <w:b w:val="0"/>
          <w:bCs w:val="0"/>
          <w:color w:val="000000" w:themeColor="text1"/>
          <w:spacing w:val="-12"/>
          <w:sz w:val="32"/>
          <w:szCs w:val="32"/>
          <w14:textOutline w14:w="4064" w14:cap="flat" w14:cmpd="sng">
            <w14:solidFill>
              <w14:srgbClr w14:val="000000"/>
            </w14:solidFill>
            <w14:prstDash w14:val="solid"/>
            <w14:miter w14:val="0"/>
          </w14:textOutli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济宁市工程造价咨询企业信用评价办法</w:t>
      </w:r>
    </w:p>
    <w:p>
      <w:pPr>
        <w:pStyle w:val="2"/>
        <w:jc w:val="center"/>
        <w:rPr>
          <w:rFonts w:hint="default"/>
          <w:lang w:val="en-US" w:eastAsia="zh-CN"/>
        </w:rPr>
      </w:pPr>
      <w:r>
        <w:rPr>
          <w:rFonts w:hint="eastAsia" w:ascii="Times New Roman" w:hAnsi="Times New Roman" w:eastAsia="方正小标宋简体" w:cs="Times New Roman"/>
          <w:snapToGrid/>
          <w:kern w:val="2"/>
          <w:sz w:val="44"/>
          <w:szCs w:val="44"/>
          <w:lang w:val="en-US" w:eastAsia="zh-CN" w:bidi="ar-SA"/>
        </w:rPr>
        <w:t>（征求意见稿）</w:t>
      </w:r>
    </w:p>
    <w:p>
      <w:pPr>
        <w:keepNext w:val="0"/>
        <w:keepLines w:val="0"/>
        <w:pageBreakBefore w:val="0"/>
        <w:wordWrap/>
        <w:overflowPunct/>
        <w:topLinePunct w:val="0"/>
        <w:bidi w:val="0"/>
        <w:spacing w:line="560" w:lineRule="exact"/>
        <w:rPr>
          <w:rFonts w:hint="default" w:ascii="Times New Roman" w:hAnsi="Times New Roman" w:eastAsia="仿宋" w:cs="Times New Roman"/>
          <w:b w:val="0"/>
          <w:bCs w:val="0"/>
          <w:color w:val="000000" w:themeColor="text1"/>
          <w:sz w:val="21"/>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第一条 </w:t>
      </w: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为加强全市工程造价</w:t>
      </w:r>
      <w:bookmarkStart w:id="0" w:name="_GoBack"/>
      <w:bookmarkEnd w:id="0"/>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咨询企业的动态管理，建立科学、公正的管理体系，根据《中华人民共和国建筑法》《企业信息公示暂行条例》《山东省建设工程造价管理办法》《山东省建筑市场信用管理办法》《济宁市建筑市场信用管理办法》等法律法规和相关规定，结合本市实际，制定本办法。</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第二条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本办法适用于在济宁市行政区域内从事工程造价咨询业务活动的工程造价咨询企业（以下简称企业）。</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第三条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本办法所称工程造价咨询企业信用等级评价，是指通过采集工程造价咨询企业从事工程造价相关活动的信用信息，对其做出评价并实施差别化监管的活动。</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第四条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市住房城乡建设局负责全市行政区域内从事工程造价咨询业务活动企业的信用评价工作。</w:t>
      </w: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各县（市、区）住房城乡建设主管部门负责本辖区内企业信用信息管理、录入及确认工作。</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第五条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信用评价坚持“科学公正、量化评价、动态监管、高度联动”的原则。</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第六条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信用评价内容包括企业业绩、执业质量、社会资信等。</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（一）执(从)业人员状况：</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企业执（从）业人员数量、资格，员工人事档案关系和社会养老保险办理等情况；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（二）内部管理状况：</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企业技术档案管理制度、质量控制制度、财务管理制度的建立和实施等情况；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（三）企业经营状况：</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营业收入、企业业绩等情况；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（四）市场行为：</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在批准的营业范围内承揽业务,遵守行业自律公约约定等情况；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（五）落实主管部门工作部署情况：</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参加主管部门组织召开会议、培训学习等活动的出勤情况；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（六）咨询执业质量、社会信誉、职业道德等情况；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（七）遵守和执行其他法律法规及规范性文件的情况；</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（八）其他需要评价的内容。</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第七条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信用评价依据下列文书加分、减分：</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（一）表彰、奖励、通报或处理决定文件；</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（二）已生效的行政处罚决定书；</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（三）行业主管部门业绩核查、专项检查及抽查的结果；</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（四）行业主管部门出具的停业整顿通知书或整改通知书；</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（五）经查实的举报或投诉；</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（六）委托方评价表；</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（七）其他具有法律约束力的文件或经有关部门、机构查证属实的依据。</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第八条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在本市行政区域内从事工程造价咨询活动的企业应申请信用评价，并获得信用等级。信用评价申请及信用信息录入、确认按照下列程序进行：</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（一）企业通过“济宁市建筑市场监管与诚信信息一体化平台”(以下简称市一体化平台）注册并申请信用评价。</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二）注册完成后，由企业自行上传良好信用信息。并于3个工作日内向归属地县级以上住房城乡建设主管部门报送相关证明材料。初审合格，由县（市、区）住房城乡建设主管部门通过市一体化平台报市住房和城乡建设局，经审核并公示5个工作日无异议后，作为信用评价加分依据。</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三）市、县（市、区）住房城乡建设主管部门实施不良信息的确认、录入，并进行信用评价减分。在对不良行为实施信用评价减分时，应制作《济宁市建筑市场信用评价减分告知单》，采用纸质文本或电子文本的形式送达。企业对减分有异议的，在应收到告知单之日起3个工作日内向作出减分决定的住房城乡建设主管部门书面申诉，过期不予受理。经查确属不当减分的，由作出决定的住房城乡建设主管部门提出申请，市住房和城乡建设局给予纠正。申诉及受理期间不影响扣分决定的执行。</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第九条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企业因不良信用行为被扣减信用分值，在积极纠正不良行为、主动消除不良影响后，可采取信用承诺的方式，向作出不良行为信息认定的住房城乡建设主管部门提出信用修复申请，对符合修复条件的，报市住房和城乡建设局核准。信用修复申请经核准后，可适当缩短相应不良行为减分时限，但不得少于原减分时限的一半。</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第十条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企业信用评价实行动态计分、年度评价制度。每年1月1日至12月31日为一个评价周期。根据被评价企业信用行为情况进行分数加减,每年第一季度公布上一评价周期评价结果。每次评价结果有效期自公布之日起至下一评价周期评价结果公布之日止。评价结果按照得分情况分为AAA、AA、A、B、C五个等级。</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第十一条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每个评价周期基础赋分值为100分，根据企业信用评价加减分标准在此基础上进行调整，依据调整后的得分确定信用评价等级。</w:t>
      </w: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信用评价得分=每个评价周期基础赋分值+累计加分-累计减分。</w:t>
      </w: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企业信用等级评价加减分标准执行《济宁市工程造价咨询企业信用评价加（减）分标准》（见附件）。</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第十二条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信用评价得分按照以下标准对应信用评价等级：</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（一）AAA级：130 分（不含 130 分）以上；</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（二）AA级：110-130 分（不含 110 分）；</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（三）A级：90-110 分（不含 90 分）；</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（四）B级：70-90 分（不含 70 分）；</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（五）C级：70 分（含 70 分）以下。</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第十三条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每个评价周期信用评价结果经公示后向社会公布。</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第十四条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应用信用评价结果对企业实施差别化管理：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（一）对信用等级评价为AAA级的企业，优先推荐参与国家、省、市各级部门或协会组织的评优评先活动，并在职责范围内给予政策优惠及扶持。</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（二）对信用等级评价为AA级的企业，列为重点扶持对象，以加强服务促进企业发展为主，鼓励企业做大做强，实施简化检查监督。</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（三）对信用等级评价为A级的企业，列为一般监管对象。</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（四）对信用等级评价为B级的企业，采取约束措施，加大日常监管力度，必要时列为“双随机、一公开”监管的重点监管对象。</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（五）</w:t>
      </w:r>
      <w:r>
        <w:rPr>
          <w:rFonts w:hint="default" w:ascii="Times New Roman" w:hAnsi="Times New Roman" w:eastAsia="仿宋" w:cs="Times New Roman"/>
          <w:b w:val="0"/>
          <w:bCs w:val="0"/>
          <w:snapToGrid w:val="0"/>
          <w:color w:val="000000" w:themeColor="text1"/>
          <w:kern w:val="0"/>
          <w:sz w:val="32"/>
          <w:szCs w:val="32"/>
          <w:lang w:val="zh-CN" w:eastAsia="zh-CN" w:bidi="ar"/>
          <w14:textFill>
            <w14:solidFill>
              <w14:schemeClr w14:val="tx1"/>
            </w14:solidFill>
          </w14:textFill>
        </w:rPr>
        <w:t>对信用评价等级为C的企业采取惩戒措施。将企业及其</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从事的工程造价咨询业务</w:t>
      </w:r>
      <w:r>
        <w:rPr>
          <w:rFonts w:hint="default" w:ascii="Times New Roman" w:hAnsi="Times New Roman" w:eastAsia="仿宋" w:cs="Times New Roman"/>
          <w:b w:val="0"/>
          <w:bCs w:val="0"/>
          <w:snapToGrid w:val="0"/>
          <w:color w:val="000000" w:themeColor="text1"/>
          <w:kern w:val="0"/>
          <w:sz w:val="32"/>
          <w:szCs w:val="32"/>
          <w:lang w:val="zh-CN" w:eastAsia="zh-CN" w:bidi="ar"/>
          <w14:textFill>
            <w14:solidFill>
              <w14:schemeClr w14:val="tx1"/>
            </w14:solidFill>
          </w14:textFill>
        </w:rPr>
        <w:t>列为重点监管对象，加大执法检查频次；对连续两个评价周期信用评价等级为C的企业，建议本市行政区域内</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造价咨询委托</w:t>
      </w:r>
      <w:r>
        <w:rPr>
          <w:rFonts w:hint="default" w:ascii="Times New Roman" w:hAnsi="Times New Roman" w:eastAsia="仿宋" w:cs="Times New Roman"/>
          <w:b w:val="0"/>
          <w:bCs w:val="0"/>
          <w:snapToGrid w:val="0"/>
          <w:color w:val="000000" w:themeColor="text1"/>
          <w:kern w:val="0"/>
          <w:sz w:val="32"/>
          <w:szCs w:val="32"/>
          <w:lang w:val="zh-CN" w:eastAsia="zh-CN" w:bidi="ar"/>
          <w14:textFill>
            <w14:solidFill>
              <w14:schemeClr w14:val="tx1"/>
            </w14:solidFill>
          </w14:textFill>
        </w:rPr>
        <w:t>单位慎重选用。</w:t>
      </w:r>
    </w:p>
    <w:p>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第十五条</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本办法由济宁市住房和城乡建设局负责解释。</w:t>
      </w:r>
    </w:p>
    <w:p>
      <w:pPr>
        <w:pStyle w:val="2"/>
        <w:keepNext w:val="0"/>
        <w:keepLines w:val="0"/>
        <w:pageBreakBefore w:val="0"/>
        <w:wordWrap/>
        <w:overflowPunct/>
        <w:topLinePunct w:val="0"/>
        <w:bidi w:val="0"/>
        <w:spacing w:after="0" w:line="560" w:lineRule="exact"/>
        <w:ind w:left="0" w:leftChars="0" w:firstLine="640" w:firstLineChars="200"/>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sectPr>
          <w:footerReference r:id="rId5" w:type="default"/>
          <w:pgSz w:w="11905" w:h="16840"/>
          <w:pgMar w:top="1431" w:right="1407" w:bottom="1090" w:left="1588" w:header="0" w:footer="923" w:gutter="0"/>
          <w:pgNumType w:fmt="decimal"/>
          <w:cols w:space="720" w:num="1"/>
        </w:sectPr>
      </w:pPr>
      <w:r>
        <w:rPr>
          <w:rFonts w:hint="eastAsia" w:ascii="黑体" w:hAnsi="黑体" w:eastAsia="黑体" w:cs="黑体"/>
          <w:b w:val="0"/>
          <w:bCs w:val="0"/>
          <w:snapToGrid w:val="0"/>
          <w:color w:val="000000" w:themeColor="text1"/>
          <w:kern w:val="0"/>
          <w:sz w:val="32"/>
          <w:szCs w:val="32"/>
          <w:lang w:val="en-US" w:eastAsia="zh-CN" w:bidi="ar"/>
          <w14:textFill>
            <w14:solidFill>
              <w14:schemeClr w14:val="tx1"/>
            </w14:solidFill>
          </w14:textFill>
        </w:rPr>
        <w:t xml:space="preserve">第十六条 </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 xml:space="preserve"> 本办法自2022年1月1日起施行，有效期至2023年12月31日。</w:t>
      </w: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附件</w:t>
      </w: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1</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w:t>
      </w:r>
    </w:p>
    <w:p>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18"/>
          <w:szCs w:val="18"/>
          <w:lang w:val="en-US" w:eastAsia="zh-CN" w:bidi="ar-SA"/>
        </w:rPr>
      </w:pPr>
    </w:p>
    <w:p>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济宁市工程造价咨询企业信用评价加分标准</w:t>
      </w:r>
    </w:p>
    <w:p>
      <w:pPr>
        <w:spacing w:line="174" w:lineRule="exact"/>
        <w:rPr>
          <w:rFonts w:hint="default" w:ascii="Times New Roman" w:hAnsi="Times New Roman" w:eastAsia="仿宋" w:cs="Times New Roman"/>
          <w:b w:val="0"/>
          <w:bCs w:val="0"/>
        </w:rPr>
      </w:pPr>
    </w:p>
    <w:tbl>
      <w:tblPr>
        <w:tblStyle w:val="9"/>
        <w:tblW w:w="965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4147"/>
        <w:gridCol w:w="1110"/>
        <w:gridCol w:w="267"/>
        <w:gridCol w:w="745"/>
        <w:gridCol w:w="767"/>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57" w:type="dxa"/>
            <w:tcBorders>
              <w:top w:val="single" w:color="000000" w:sz="10"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firstLine="136"/>
              <w:jc w:val="both"/>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t>序号</w:t>
            </w:r>
          </w:p>
        </w:tc>
        <w:tc>
          <w:tcPr>
            <w:tcW w:w="4147" w:type="dxa"/>
            <w:tcBorders>
              <w:top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firstLine="1756"/>
              <w:jc w:val="both"/>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2"/>
                <w:sz w:val="23"/>
                <w:szCs w:val="23"/>
                <w14:textOutline w14:w="2921" w14:cap="flat" w14:cmpd="sng">
                  <w14:solidFill>
                    <w14:srgbClr w14:val="000000"/>
                  </w14:solidFill>
                  <w14:prstDash w14:val="solid"/>
                  <w14:miter w14:val="0"/>
                </w14:textOutline>
                <w14:textFill>
                  <w14:solidFill>
                    <w14:schemeClr w14:val="tx2"/>
                  </w14:solidFill>
                </w14:textFill>
              </w:rPr>
              <w:t>评价内容</w:t>
            </w:r>
          </w:p>
        </w:tc>
        <w:tc>
          <w:tcPr>
            <w:tcW w:w="2122" w:type="dxa"/>
            <w:gridSpan w:val="3"/>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firstLine="310"/>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2"/>
                <w:sz w:val="23"/>
                <w:szCs w:val="23"/>
                <w14:textOutline w14:w="2921" w14:cap="flat" w14:cmpd="sng">
                  <w14:solidFill>
                    <w14:srgbClr w14:val="000000"/>
                  </w14:solidFill>
                  <w14:prstDash w14:val="solid"/>
                  <w14:miter w14:val="0"/>
                </w14:textOutline>
                <w14:textFill>
                  <w14:solidFill>
                    <w14:schemeClr w14:val="tx2"/>
                  </w14:solidFill>
                </w14:textFill>
              </w:rPr>
              <w:t>分级/分类</w:t>
            </w:r>
          </w:p>
        </w:tc>
        <w:tc>
          <w:tcPr>
            <w:tcW w:w="767" w:type="dxa"/>
            <w:tcBorders>
              <w:top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firstLine="170"/>
              <w:jc w:val="both"/>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6"/>
                <w:sz w:val="23"/>
                <w:szCs w:val="23"/>
                <w14:textOutline w14:w="2921" w14:cap="flat" w14:cmpd="sng">
                  <w14:solidFill>
                    <w14:srgbClr w14:val="000000"/>
                  </w14:solidFill>
                  <w14:prstDash w14:val="solid"/>
                  <w14:miter w14:val="0"/>
                </w14:textOutline>
                <w14:textFill>
                  <w14:solidFill>
                    <w14:schemeClr w14:val="tx2"/>
                  </w14:solidFill>
                </w14:textFill>
              </w:rPr>
              <w:t>分值</w:t>
            </w:r>
          </w:p>
        </w:tc>
        <w:tc>
          <w:tcPr>
            <w:tcW w:w="1860" w:type="dxa"/>
            <w:tcBorders>
              <w:top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firstLine="797"/>
              <w:jc w:val="both"/>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6"/>
                <w:sz w:val="23"/>
                <w:szCs w:val="23"/>
                <w14:textOutline w14:w="2921" w14:cap="flat" w14:cmpd="sng">
                  <w14:solidFill>
                    <w14:srgbClr w14:val="000000"/>
                  </w14:solidFill>
                  <w14:prstDash w14:val="solid"/>
                  <w14:miter w14:val="0"/>
                </w14:textOutline>
                <w14:textFill>
                  <w14:solidFill>
                    <w14:schemeClr w14:val="tx2"/>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1</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228" w:firstLineChars="100"/>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企业</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及个人</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获得国家、省、市</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县（市）区</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政府表彰奖励</w:t>
            </w: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t>国家级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15</w:t>
            </w:r>
            <w:r>
              <w:rPr>
                <w:rFonts w:hint="eastAsia" w:asciiTheme="majorEastAsia" w:hAnsiTheme="majorEastAsia" w:eastAsiaTheme="majorEastAsia" w:cstheme="majorEastAsia"/>
                <w:b w:val="0"/>
                <w:bCs w:val="0"/>
                <w:color w:val="44546A" w:themeColor="text2"/>
                <w:spacing w:val="-45"/>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vMerge w:val="restart"/>
            <w:tcBorders>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right="98"/>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t>同一事项获得多</w:t>
            </w:r>
            <w:r>
              <w:rPr>
                <w:rFonts w:hint="eastAsia" w:asciiTheme="majorEastAsia" w:hAnsiTheme="majorEastAsia" w:eastAsiaTheme="majorEastAsia" w:cstheme="majorEastAsia"/>
                <w:b w:val="0"/>
                <w:bCs w:val="0"/>
                <w:color w:val="44546A" w:themeColor="text2"/>
                <w:spacing w:val="3"/>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23"/>
                <w:sz w:val="23"/>
                <w:szCs w:val="23"/>
                <w14:textOutline w14:w="2921" w14:cap="flat" w14:cmpd="sng">
                  <w14:solidFill>
                    <w14:srgbClr w14:val="000000"/>
                  </w14:solidFill>
                  <w14:prstDash w14:val="solid"/>
                  <w14:miter w14:val="0"/>
                </w14:textOutline>
                <w14:textFill>
                  <w14:solidFill>
                    <w14:schemeClr w14:val="tx2"/>
                  </w14:solidFill>
                </w14:textFill>
              </w:rPr>
              <w:t>级别表彰的，</w:t>
            </w:r>
            <w:r>
              <w:rPr>
                <w:rFonts w:hint="eastAsia" w:asciiTheme="majorEastAsia" w:hAnsiTheme="majorEastAsia" w:eastAsiaTheme="majorEastAsia" w:cstheme="majorEastAsia"/>
                <w:b w:val="0"/>
                <w:bCs w:val="0"/>
                <w:color w:val="44546A" w:themeColor="text2"/>
                <w:spacing w:val="21"/>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23"/>
                <w:sz w:val="23"/>
                <w:szCs w:val="23"/>
                <w14:textOutline w14:w="2921" w14:cap="flat" w14:cmpd="sng">
                  <w14:solidFill>
                    <w14:srgbClr w14:val="000000"/>
                  </w14:solidFill>
                  <w14:prstDash w14:val="solid"/>
                  <w14:miter w14:val="0"/>
                </w14:textOutline>
                <w14:textFill>
                  <w14:solidFill>
                    <w14:schemeClr w14:val="tx2"/>
                  </w14:solidFill>
                </w14:textFill>
              </w:rPr>
              <w:t>按最</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高级别加分一次。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326"/>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8分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left="128" w:right="98" w:firstLine="13"/>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t>省级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12分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6分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57" w:type="dxa"/>
            <w:vMerge w:val="continue"/>
            <w:tcBorders>
              <w:top w:val="nil"/>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t>市级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8分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4分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县区级</w:t>
            </w:r>
          </w:p>
        </w:tc>
        <w:tc>
          <w:tcPr>
            <w:tcW w:w="1012" w:type="dxa"/>
            <w:gridSpan w:val="2"/>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4</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2</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85" w:line="312" w:lineRule="auto"/>
              <w:ind w:left="100" w:right="183"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企业</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及个人</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获得国家、省、市</w:t>
            </w:r>
            <w:r>
              <w:rPr>
                <w:rFonts w:hint="eastAsia" w:asciiTheme="majorEastAsia" w:hAnsiTheme="majorEastAsia" w:eastAsiaTheme="majorEastAsia" w:cstheme="majorEastAsia"/>
                <w:b w:val="0"/>
                <w:bCs w:val="0"/>
                <w:color w:val="44546A" w:themeColor="text2"/>
                <w:sz w:val="23"/>
                <w:szCs w:val="23"/>
                <w:lang w:eastAsia="zh-CN"/>
                <w14:textOutline w14:w="2921" w14:cap="flat" w14:cmpd="sng">
                  <w14:solidFill>
                    <w14:srgbClr w14:val="000000"/>
                  </w14:solidFill>
                  <w14:prstDash w14:val="solid"/>
                  <w14:miter w14:val="0"/>
                </w14:textOutline>
                <w14:textFill>
                  <w14:solidFill>
                    <w14:schemeClr w14:val="tx2"/>
                  </w14:solidFill>
                </w14:textFill>
              </w:rPr>
              <w:t>、</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县</w:t>
            </w:r>
            <w:r>
              <w:rPr>
                <w:rFonts w:hint="eastAsia" w:asciiTheme="majorEastAsia" w:hAnsiTheme="majorEastAsia" w:eastAsiaTheme="majorEastAsia" w:cstheme="majorEastAsia"/>
                <w:b w:val="0"/>
                <w:bCs w:val="0"/>
                <w:color w:val="44546A" w:themeColor="text2"/>
                <w:sz w:val="23"/>
                <w:szCs w:val="23"/>
                <w:lang w:eastAsia="zh-CN"/>
                <w14:textOutline w14:w="2921" w14:cap="flat" w14:cmpd="sng">
                  <w14:solidFill>
                    <w14:srgbClr w14:val="000000"/>
                  </w14:solidFill>
                  <w14:prstDash w14:val="solid"/>
                  <w14:miter w14:val="0"/>
                </w14:textOutline>
                <w14:textFill>
                  <w14:solidFill>
                    <w14:schemeClr w14:val="tx2"/>
                  </w14:solidFill>
                </w14:textFill>
              </w:rPr>
              <w:t>（</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市</w:t>
            </w:r>
            <w:r>
              <w:rPr>
                <w:rFonts w:hint="eastAsia" w:asciiTheme="majorEastAsia" w:hAnsiTheme="majorEastAsia" w:eastAsiaTheme="majorEastAsia" w:cstheme="majorEastAsia"/>
                <w:b w:val="0"/>
                <w:bCs w:val="0"/>
                <w:color w:val="44546A" w:themeColor="text2"/>
                <w:sz w:val="23"/>
                <w:szCs w:val="23"/>
                <w:lang w:eastAsia="zh-CN"/>
                <w14:textOutline w14:w="2921" w14:cap="flat" w14:cmpd="sng">
                  <w14:solidFill>
                    <w14:srgbClr w14:val="000000"/>
                  </w14:solidFill>
                  <w14:prstDash w14:val="solid"/>
                  <w14:miter w14:val="0"/>
                </w14:textOutline>
                <w14:textFill>
                  <w14:solidFill>
                    <w14:schemeClr w14:val="tx2"/>
                  </w14:solidFill>
                </w14:textFill>
              </w:rPr>
              <w:t>）</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区</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住房城乡建设主</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管部门表彰奖励</w:t>
            </w: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t>国家级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12分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320"/>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285" w:line="312" w:lineRule="auto"/>
              <w:ind w:left="100" w:right="183" w:firstLine="3"/>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6"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6分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t>省级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10分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7" w:type="dxa"/>
            <w:vMerge w:val="continue"/>
            <w:tcBorders>
              <w:top w:val="nil"/>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t>市级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6分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县区级</w:t>
            </w:r>
          </w:p>
        </w:tc>
        <w:tc>
          <w:tcPr>
            <w:tcW w:w="1012" w:type="dxa"/>
            <w:gridSpan w:val="2"/>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1.5分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3</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04"/>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企业</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及个人</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获得国家、省、市行业协会表彰奖励</w:t>
            </w: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t>国家级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4分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329"/>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04"/>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t>省级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12" w:lineRule="auto"/>
              <w:jc w:val="center"/>
              <w:textAlignment w:val="baseline"/>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1.5分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7" w:type="dxa"/>
            <w:vMerge w:val="continue"/>
            <w:tcBorders>
              <w:top w:val="nil"/>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80"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t>市级</w:t>
            </w:r>
          </w:p>
        </w:tc>
        <w:tc>
          <w:tcPr>
            <w:tcW w:w="1012" w:type="dxa"/>
            <w:gridSpan w:val="2"/>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top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1110" w:type="dxa"/>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80" w:line="312" w:lineRule="auto"/>
              <w:jc w:val="center"/>
              <w:textAlignment w:val="baseline"/>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012" w:type="dxa"/>
            <w:gridSpan w:val="2"/>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个人</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4</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81" w:line="312" w:lineRule="auto"/>
              <w:ind w:left="97" w:right="184" w:firstLine="3"/>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企业在工程造价咨询工作方面因企业</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品牌、经营管理特色等，在国家、省、市</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工程建设</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工作会议上被书面点名表</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扬、推广做法</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典型发言</w:t>
            </w:r>
          </w:p>
        </w:tc>
        <w:tc>
          <w:tcPr>
            <w:tcW w:w="212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94" w:line="312" w:lineRule="auto"/>
              <w:ind w:firstLine="500"/>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t>国家级</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15分</w:t>
            </w:r>
          </w:p>
        </w:tc>
        <w:tc>
          <w:tcPr>
            <w:tcW w:w="1860" w:type="dxa"/>
            <w:vMerge w:val="restart"/>
            <w:tcBorders>
              <w:bottom w:val="nil"/>
              <w:right w:val="single" w:color="000000" w:sz="10"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lang w:val="en-US" w:eastAsia="zh-CN"/>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96" w:line="312" w:lineRule="auto"/>
              <w:ind w:firstLine="60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4"/>
                <w:sz w:val="23"/>
                <w:szCs w:val="23"/>
                <w14:textOutline w14:w="2921" w14:cap="flat" w14:cmpd="sng">
                  <w14:solidFill>
                    <w14:srgbClr w14:val="000000"/>
                  </w14:solidFill>
                  <w14:prstDash w14:val="solid"/>
                  <w14:miter w14:val="0"/>
                </w14:textOutline>
                <w14:textFill>
                  <w14:solidFill>
                    <w14:schemeClr w14:val="tx2"/>
                  </w14:solidFill>
                </w14:textFill>
              </w:rPr>
              <w:t>省级</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10分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57" w:type="dxa"/>
            <w:vMerge w:val="continue"/>
            <w:tcBorders>
              <w:top w:val="nil"/>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169" w:line="312" w:lineRule="auto"/>
              <w:ind w:firstLine="605"/>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5"/>
                <w:sz w:val="23"/>
                <w:szCs w:val="23"/>
                <w14:textOutline w14:w="2921" w14:cap="flat" w14:cmpd="sng">
                  <w14:solidFill>
                    <w14:srgbClr w14:val="000000"/>
                  </w14:solidFill>
                  <w14:prstDash w14:val="solid"/>
                  <w14:miter w14:val="0"/>
                </w14:textOutline>
                <w14:textFill>
                  <w14:solidFill>
                    <w14:schemeClr w14:val="tx2"/>
                  </w14:solidFill>
                </w14:textFill>
              </w:rPr>
              <w:t>市级</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6分</w:t>
            </w:r>
          </w:p>
        </w:tc>
        <w:tc>
          <w:tcPr>
            <w:tcW w:w="1860" w:type="dxa"/>
            <w:vMerge w:val="continue"/>
            <w:tcBorders>
              <w:top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5</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2" w:line="312" w:lineRule="auto"/>
              <w:ind w:left="107" w:right="48" w:hanging="6"/>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企业收入排名</w:t>
            </w:r>
          </w:p>
        </w:tc>
        <w:tc>
          <w:tcPr>
            <w:tcW w:w="212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color w:val="44546A" w:themeColor="text2"/>
                <w:spacing w:val="-9"/>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全省1-10名</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8分</w:t>
            </w:r>
          </w:p>
        </w:tc>
        <w:tc>
          <w:tcPr>
            <w:tcW w:w="1860" w:type="dxa"/>
            <w:vMerge w:val="restart"/>
            <w:tcBorders>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9"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在全省排名加分的企业，不再参与全市排名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323"/>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2" w:line="312" w:lineRule="auto"/>
              <w:ind w:left="107" w:right="48" w:hanging="6"/>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全省11-50名</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9"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323"/>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2" w:line="312" w:lineRule="auto"/>
              <w:ind w:left="107" w:right="48" w:hanging="6"/>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全省51-100名</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4分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9"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323"/>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2" w:line="312" w:lineRule="auto"/>
              <w:ind w:left="107" w:right="48" w:hanging="6"/>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全市1-10名</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9"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57" w:type="dxa"/>
            <w:vMerge w:val="continue"/>
            <w:tcBorders>
              <w:top w:val="nil"/>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全市11-20名</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top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4"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9"/>
                <w:kern w:val="0"/>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9"/>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全市21-30名</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57" w:type="dxa"/>
            <w:vMerge w:val="restart"/>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6</w:t>
            </w:r>
          </w:p>
        </w:tc>
        <w:tc>
          <w:tcPr>
            <w:tcW w:w="414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具有勘察、设计、施工、监理、房地产资质</w:t>
            </w:r>
          </w:p>
        </w:tc>
        <w:tc>
          <w:tcPr>
            <w:tcW w:w="2122" w:type="dxa"/>
            <w:gridSpan w:val="3"/>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任意一项的</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restart"/>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该项最高得 3 分</w:t>
            </w:r>
          </w:p>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任意两项的</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57" w:type="dxa"/>
            <w:vMerge w:val="continue"/>
            <w:tcBorders>
              <w:left w:val="single" w:color="000000" w:sz="10"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任意三项及以上的</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bottom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7" w:type="dxa"/>
            <w:vMerge w:val="restart"/>
            <w:tcBorders>
              <w:top w:val="single" w:color="auto" w:sz="4"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7</w:t>
            </w:r>
          </w:p>
        </w:tc>
        <w:tc>
          <w:tcPr>
            <w:tcW w:w="414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2" w:line="312" w:lineRule="auto"/>
              <w:ind w:left="104" w:leftChars="0" w:right="439" w:rightChars="0" w:firstLine="1" w:firstLineChars="0"/>
              <w:jc w:val="center"/>
              <w:textAlignment w:val="baseline"/>
              <w:rPr>
                <w:rFonts w:hint="eastAsia" w:asciiTheme="majorEastAsia" w:hAnsiTheme="majorEastAsia" w:eastAsiaTheme="majorEastAsia" w:cstheme="majorEastAsia"/>
                <w:b w:val="0"/>
                <w:bCs w:val="0"/>
                <w:snapToGrid w:val="0"/>
                <w:color w:val="44546A" w:themeColor="text2"/>
                <w:kern w:val="0"/>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上年度纳税额</w:t>
            </w:r>
            <w:r>
              <w:rPr>
                <w:rFonts w:hint="eastAsia" w:asciiTheme="majorEastAsia" w:hAnsiTheme="majorEastAsia" w:eastAsiaTheme="majorEastAsia" w:cstheme="majorEastAsia"/>
                <w:b w:val="0"/>
                <w:bCs w:val="0"/>
                <w:color w:val="44546A" w:themeColor="text2"/>
                <w:spacing w:val="-25"/>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10</w:t>
            </w:r>
            <w:r>
              <w:rPr>
                <w:rFonts w:hint="eastAsia" w:asciiTheme="majorEastAsia" w:hAnsiTheme="majorEastAsia" w:eastAsiaTheme="majorEastAsia" w:cstheme="majorEastAsia"/>
                <w:b w:val="0"/>
                <w:bCs w:val="0"/>
                <w:color w:val="44546A" w:themeColor="text2"/>
                <w:spacing w:val="-41"/>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万元（不含）以上</w:t>
            </w:r>
            <w:r>
              <w:rPr>
                <w:rFonts w:hint="eastAsia" w:asciiTheme="majorEastAsia" w:hAnsiTheme="majorEastAsia" w:eastAsiaTheme="majorEastAsia" w:cstheme="majorEastAsia"/>
                <w:b w:val="0"/>
                <w:bCs w:val="0"/>
                <w:color w:val="44546A" w:themeColor="text2"/>
                <w:spacing w:val="-44"/>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50</w:t>
            </w:r>
            <w:r>
              <w:rPr>
                <w:rFonts w:hint="eastAsia" w:asciiTheme="majorEastAsia" w:hAnsiTheme="majorEastAsia" w:eastAsiaTheme="majorEastAsia" w:cstheme="majorEastAsia"/>
                <w:b w:val="0"/>
                <w:bCs w:val="0"/>
                <w:color w:val="44546A" w:themeColor="text2"/>
                <w:spacing w:val="-40"/>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万元</w:t>
            </w:r>
            <w:r>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3"/>
                <w:sz w:val="23"/>
                <w:szCs w:val="23"/>
                <w14:textOutline w14:w="2921" w14:cap="flat" w14:cmpd="sng">
                  <w14:solidFill>
                    <w14:srgbClr w14:val="000000"/>
                  </w14:solidFill>
                  <w14:prstDash w14:val="solid"/>
                  <w14:miter w14:val="0"/>
                </w14:textOutline>
                <w14:textFill>
                  <w14:solidFill>
                    <w14:schemeClr w14:val="tx2"/>
                  </w14:solidFill>
                </w14:textFill>
              </w:rPr>
              <w:t>（含）以下</w:t>
            </w:r>
          </w:p>
        </w:tc>
        <w:tc>
          <w:tcPr>
            <w:tcW w:w="2122" w:type="dxa"/>
            <w:gridSpan w:val="3"/>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3"/>
                <w:sz w:val="23"/>
                <w:szCs w:val="23"/>
                <w14:textOutline w14:w="2921" w14:cap="flat" w14:cmpd="sng">
                  <w14:solidFill>
                    <w14:srgbClr w14:val="000000"/>
                  </w14:solidFill>
                  <w14:prstDash w14:val="solid"/>
                  <w14:miter w14:val="0"/>
                </w14:textOutline>
                <w14:textFill>
                  <w14:solidFill>
                    <w14:schemeClr w14:val="tx2"/>
                  </w14:solidFill>
                </w14:textFill>
              </w:rPr>
              <w:t>国家税务总局济宁市税务局</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0.5分</w:t>
            </w:r>
          </w:p>
        </w:tc>
        <w:tc>
          <w:tcPr>
            <w:tcW w:w="1860" w:type="dxa"/>
            <w:vMerge w:val="restart"/>
            <w:tcBorders>
              <w:top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该项最高得</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10</w:t>
            </w:r>
            <w:r>
              <w:rPr>
                <w:rFonts w:hint="eastAsia" w:asciiTheme="majorEastAsia" w:hAnsiTheme="majorEastAsia" w:eastAsiaTheme="majorEastAsia" w:cstheme="majorEastAsia"/>
                <w:b w:val="0"/>
                <w:bCs w:val="0"/>
                <w:color w:val="44546A" w:themeColor="text2"/>
                <w:spacing w:val="-38"/>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5" w:line="312" w:lineRule="auto"/>
              <w:ind w:left="108" w:leftChars="0" w:right="151" w:rightChars="0" w:hanging="2" w:firstLineChars="0"/>
              <w:jc w:val="center"/>
              <w:textAlignment w:val="baseline"/>
              <w:rPr>
                <w:rFonts w:hint="eastAsia" w:asciiTheme="majorEastAsia" w:hAnsiTheme="majorEastAsia" w:eastAsiaTheme="majorEastAsia" w:cstheme="majorEastAsia"/>
                <w:b w:val="0"/>
                <w:bCs w:val="0"/>
                <w:snapToGrid w:val="0"/>
                <w:color w:val="44546A" w:themeColor="text2"/>
                <w:kern w:val="0"/>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0"/>
                <w:sz w:val="23"/>
                <w:szCs w:val="23"/>
                <w14:textOutline w14:w="2921" w14:cap="flat" w14:cmpd="sng">
                  <w14:solidFill>
                    <w14:srgbClr w14:val="000000"/>
                  </w14:solidFill>
                  <w14:prstDash w14:val="solid"/>
                  <w14:miter w14:val="0"/>
                </w14:textOutline>
                <w14:textFill>
                  <w14:solidFill>
                    <w14:schemeClr w14:val="tx2"/>
                  </w14:solidFill>
                </w14:textFill>
              </w:rPr>
              <w:t>上年度纳税额</w:t>
            </w:r>
            <w:r>
              <w:rPr>
                <w:rFonts w:hint="eastAsia" w:asciiTheme="majorEastAsia" w:hAnsiTheme="majorEastAsia" w:eastAsiaTheme="majorEastAsia" w:cstheme="majorEastAsia"/>
                <w:b w:val="0"/>
                <w:bCs w:val="0"/>
                <w:color w:val="44546A" w:themeColor="text2"/>
                <w:spacing w:val="-31"/>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0"/>
                <w:sz w:val="23"/>
                <w:szCs w:val="23"/>
                <w14:textOutline w14:w="2921" w14:cap="flat" w14:cmpd="sng">
                  <w14:solidFill>
                    <w14:srgbClr w14:val="000000"/>
                  </w14:solidFill>
                  <w14:prstDash w14:val="solid"/>
                  <w14:miter w14:val="0"/>
                </w14:textOutline>
                <w14:textFill>
                  <w14:solidFill>
                    <w14:schemeClr w14:val="tx2"/>
                  </w14:solidFill>
                </w14:textFill>
              </w:rPr>
              <w:t>50</w:t>
            </w:r>
            <w:r>
              <w:rPr>
                <w:rFonts w:hint="eastAsia" w:asciiTheme="majorEastAsia" w:hAnsiTheme="majorEastAsia" w:eastAsiaTheme="majorEastAsia" w:cstheme="majorEastAsia"/>
                <w:b w:val="0"/>
                <w:bCs w:val="0"/>
                <w:color w:val="44546A" w:themeColor="text2"/>
                <w:spacing w:val="-40"/>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0"/>
                <w:sz w:val="23"/>
                <w:szCs w:val="23"/>
                <w14:textOutline w14:w="2921" w14:cap="flat" w14:cmpd="sng">
                  <w14:solidFill>
                    <w14:srgbClr w14:val="000000"/>
                  </w14:solidFill>
                  <w14:prstDash w14:val="solid"/>
                  <w14:miter w14:val="0"/>
                </w14:textOutline>
                <w14:textFill>
                  <w14:solidFill>
                    <w14:schemeClr w14:val="tx2"/>
                  </w14:solidFill>
                </w14:textFill>
              </w:rPr>
              <w:t>万元以上，200</w:t>
            </w:r>
            <w:r>
              <w:rPr>
                <w:rFonts w:hint="eastAsia" w:asciiTheme="majorEastAsia" w:hAnsiTheme="majorEastAsia" w:eastAsiaTheme="majorEastAsia" w:cstheme="majorEastAsia"/>
                <w:b w:val="0"/>
                <w:bCs w:val="0"/>
                <w:color w:val="44546A" w:themeColor="text2"/>
                <w:spacing w:val="-41"/>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0"/>
                <w:sz w:val="23"/>
                <w:szCs w:val="23"/>
                <w14:textOutline w14:w="2921" w14:cap="flat" w14:cmpd="sng">
                  <w14:solidFill>
                    <w14:srgbClr w14:val="000000"/>
                  </w14:solidFill>
                  <w14:prstDash w14:val="solid"/>
                  <w14:miter w14:val="0"/>
                </w14:textOutline>
                <w14:textFill>
                  <w14:solidFill>
                    <w14:schemeClr w14:val="tx2"/>
                  </w14:solidFill>
                </w14:textFill>
              </w:rPr>
              <w:t>万元（含）以</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下</w:t>
            </w:r>
          </w:p>
        </w:tc>
        <w:tc>
          <w:tcPr>
            <w:tcW w:w="2122"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7" w:type="dxa"/>
            <w:vMerge w:val="continue"/>
            <w:tcBorders>
              <w:left w:val="single" w:color="000000" w:sz="10"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6" w:line="312" w:lineRule="auto"/>
              <w:ind w:left="104" w:leftChars="0" w:right="208" w:rightChars="0" w:firstLine="1" w:firstLineChars="0"/>
              <w:jc w:val="center"/>
              <w:textAlignment w:val="baseline"/>
              <w:rPr>
                <w:rFonts w:hint="eastAsia" w:asciiTheme="majorEastAsia" w:hAnsiTheme="majorEastAsia" w:eastAsiaTheme="majorEastAsia" w:cstheme="majorEastAsia"/>
                <w:b w:val="0"/>
                <w:bCs w:val="0"/>
                <w:snapToGrid w:val="0"/>
                <w:color w:val="44546A" w:themeColor="text2"/>
                <w:kern w:val="0"/>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上年度纳税额</w:t>
            </w:r>
            <w:r>
              <w:rPr>
                <w:rFonts w:hint="eastAsia" w:asciiTheme="majorEastAsia" w:hAnsiTheme="majorEastAsia" w:eastAsiaTheme="majorEastAsia" w:cstheme="majorEastAsia"/>
                <w:b w:val="0"/>
                <w:bCs w:val="0"/>
                <w:color w:val="44546A" w:themeColor="text2"/>
                <w:spacing w:val="-36"/>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200</w:t>
            </w:r>
            <w:r>
              <w:rPr>
                <w:rFonts w:hint="eastAsia" w:asciiTheme="majorEastAsia" w:hAnsiTheme="majorEastAsia" w:eastAsiaTheme="majorEastAsia" w:cstheme="majorEastAsia"/>
                <w:b w:val="0"/>
                <w:bCs w:val="0"/>
                <w:color w:val="44546A" w:themeColor="text2"/>
                <w:spacing w:val="-40"/>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万元以上，</w:t>
            </w:r>
            <w:r>
              <w:rPr>
                <w:rFonts w:hint="eastAsia" w:asciiTheme="majorEastAsia" w:hAnsiTheme="majorEastAsia" w:eastAsiaTheme="majorEastAsia" w:cstheme="majorEastAsia"/>
                <w:b w:val="0"/>
                <w:bCs w:val="0"/>
                <w:color w:val="44546A" w:themeColor="text2"/>
                <w:spacing w:val="68"/>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每增加</w:t>
            </w:r>
            <w:r>
              <w:rPr>
                <w:rFonts w:hint="eastAsia" w:asciiTheme="majorEastAsia" w:hAnsiTheme="majorEastAsia" w:eastAsiaTheme="majorEastAsia" w:cstheme="majorEastAsia"/>
                <w:b w:val="0"/>
                <w:bCs w:val="0"/>
                <w:color w:val="44546A" w:themeColor="text2"/>
                <w:spacing w:val="-31"/>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100</w:t>
            </w:r>
            <w:r>
              <w:rPr>
                <w:rFonts w:hint="eastAsia" w:asciiTheme="majorEastAsia" w:hAnsiTheme="majorEastAsia" w:eastAsiaTheme="majorEastAsia" w:cstheme="majorEastAsia"/>
                <w:b w:val="0"/>
                <w:bCs w:val="0"/>
                <w:color w:val="44546A" w:themeColor="text2"/>
                <w:spacing w:val="-40"/>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2"/>
                <w:sz w:val="23"/>
                <w:szCs w:val="23"/>
                <w14:textOutline w14:w="2921" w14:cap="flat" w14:cmpd="sng">
                  <w14:solidFill>
                    <w14:srgbClr w14:val="000000"/>
                  </w14:solidFill>
                  <w14:prstDash w14:val="solid"/>
                  <w14:miter w14:val="0"/>
                </w14:textOutline>
                <w14:textFill>
                  <w14:solidFill>
                    <w14:schemeClr w14:val="tx2"/>
                  </w14:solidFill>
                </w14:textFill>
              </w:rPr>
              <w:t>万元</w:t>
            </w:r>
            <w:r>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10"/>
                <w:sz w:val="23"/>
                <w:szCs w:val="23"/>
                <w14:textOutline w14:w="2921" w14:cap="flat" w14:cmpd="sng">
                  <w14:solidFill>
                    <w14:srgbClr w14:val="000000"/>
                  </w14:solidFill>
                  <w14:prstDash w14:val="solid"/>
                  <w14:miter w14:val="0"/>
                </w14:textOutline>
                <w14:textFill>
                  <w14:solidFill>
                    <w14:schemeClr w14:val="tx2"/>
                  </w14:solidFill>
                </w14:textFill>
              </w:rPr>
              <w:t>（含）</w:t>
            </w:r>
          </w:p>
        </w:tc>
        <w:tc>
          <w:tcPr>
            <w:tcW w:w="2122" w:type="dxa"/>
            <w:gridSpan w:val="3"/>
            <w:vMerge w:val="continue"/>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0.5分</w:t>
            </w:r>
          </w:p>
        </w:tc>
        <w:tc>
          <w:tcPr>
            <w:tcW w:w="1860" w:type="dxa"/>
            <w:vMerge w:val="continue"/>
            <w:tcBorders>
              <w:bottom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57" w:type="dxa"/>
            <w:vMerge w:val="restart"/>
            <w:tcBorders>
              <w:top w:val="single" w:color="auto" w:sz="4"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8</w:t>
            </w:r>
          </w:p>
        </w:tc>
        <w:tc>
          <w:tcPr>
            <w:tcW w:w="4147"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6" w:line="312" w:lineRule="auto"/>
              <w:ind w:left="104" w:leftChars="0" w:right="208" w:rightChars="0" w:firstLine="1" w:firstLineChars="0"/>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全过程工程咨询收入</w:t>
            </w: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100万元以下</w:t>
            </w:r>
          </w:p>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（含100万元）</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0.5分</w:t>
            </w:r>
          </w:p>
        </w:tc>
        <w:tc>
          <w:tcPr>
            <w:tcW w:w="1860" w:type="dxa"/>
            <w:vMerge w:val="restart"/>
            <w:tcBorders>
              <w:top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该项最高得</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96" w:line="312" w:lineRule="auto"/>
              <w:ind w:left="104" w:leftChars="0" w:right="208" w:rightChars="0" w:firstLine="1" w:firstLineChars="0"/>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100万元以上500万元以下</w:t>
            </w:r>
          </w:p>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（含500万元）</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right="183" w:firstLine="460" w:firstLineChars="200"/>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96" w:line="312" w:lineRule="auto"/>
              <w:ind w:left="104" w:leftChars="0" w:right="208" w:rightChars="0" w:firstLine="1" w:firstLineChars="0"/>
              <w:jc w:val="center"/>
              <w:textAlignment w:val="baseline"/>
              <w:rPr>
                <w:rFonts w:hint="eastAsia" w:asciiTheme="majorEastAsia" w:hAnsiTheme="majorEastAsia" w:eastAsiaTheme="majorEastAsia" w:cstheme="majorEastAsia"/>
                <w:b w:val="0"/>
                <w:bCs w:val="0"/>
                <w:color w:val="44546A" w:themeColor="text2"/>
                <w:spacing w:val="-1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500万元以上每增加100万元</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0.5分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7" w:type="dxa"/>
            <w:vMerge w:val="restart"/>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08" w:line="312" w:lineRule="auto"/>
              <w:jc w:val="center"/>
              <w:textAlignment w:val="baseline"/>
              <w:rPr>
                <w:rFonts w:hint="eastAsia" w:asciiTheme="majorEastAsia" w:hAnsiTheme="majorEastAsia" w:eastAsiaTheme="majorEastAsia" w:cstheme="majorEastAsia"/>
                <w:b w:val="0"/>
                <w:bCs w:val="0"/>
                <w:color w:val="44546A" w:themeColor="text2"/>
                <w:sz w:val="23"/>
                <w:szCs w:val="23"/>
                <w:lang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9</w:t>
            </w:r>
          </w:p>
        </w:tc>
        <w:tc>
          <w:tcPr>
            <w:tcW w:w="414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在省、市级造价管理机构组织的检查中每被通报表扬</w:t>
            </w:r>
          </w:p>
        </w:tc>
        <w:tc>
          <w:tcPr>
            <w:tcW w:w="1377" w:type="dxa"/>
            <w:gridSpan w:val="2"/>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每次</w:t>
            </w:r>
          </w:p>
        </w:tc>
        <w:tc>
          <w:tcPr>
            <w:tcW w:w="745" w:type="dxa"/>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省级</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vMerge w:val="restart"/>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 xml:space="preserve">该项最高得 </w:t>
            </w: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10</w:t>
            </w:r>
            <w:r>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08" w:line="312" w:lineRule="auto"/>
              <w:ind w:firstLine="322"/>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377" w:type="dxa"/>
            <w:gridSpan w:val="2"/>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c>
          <w:tcPr>
            <w:tcW w:w="745"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市级</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312" w:lineRule="auto"/>
              <w:ind w:left="95" w:right="183" w:firstLine="7"/>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7" w:type="dxa"/>
            <w:vMerge w:val="restart"/>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10</w:t>
            </w:r>
          </w:p>
        </w:tc>
        <w:tc>
          <w:tcPr>
            <w:tcW w:w="414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派员参加省、市造价管理机构组织的定额修编、造价审核、质量检查等业务工作</w:t>
            </w:r>
          </w:p>
        </w:tc>
        <w:tc>
          <w:tcPr>
            <w:tcW w:w="1377" w:type="dxa"/>
            <w:gridSpan w:val="2"/>
            <w:vMerge w:val="restart"/>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7"/>
                <w:sz w:val="23"/>
                <w:szCs w:val="23"/>
                <w14:textOutline w14:w="2921" w14:cap="flat" w14:cmpd="sng">
                  <w14:solidFill>
                    <w14:srgbClr w14:val="000000"/>
                  </w14:solidFill>
                  <w14:prstDash w14:val="solid"/>
                  <w14:miter w14:val="0"/>
                </w14:textOutline>
                <w14:textFill>
                  <w14:solidFill>
                    <w14:schemeClr w14:val="tx2"/>
                  </w14:solidFill>
                </w14:textFill>
              </w:rPr>
              <w:t>每选</w:t>
            </w:r>
            <w:r>
              <w:rPr>
                <w:rFonts w:hint="eastAsia" w:asciiTheme="majorEastAsia" w:hAnsiTheme="majorEastAsia" w:eastAsiaTheme="majorEastAsia" w:cstheme="majorEastAsia"/>
                <w:b w:val="0"/>
                <w:bCs w:val="0"/>
                <w:color w:val="44546A" w:themeColor="text2"/>
                <w:spacing w:val="-29"/>
                <w:sz w:val="23"/>
                <w:szCs w:val="23"/>
                <w14:textFill>
                  <w14:solidFill>
                    <w14:schemeClr w14:val="tx2"/>
                  </w14:solidFill>
                </w14:textFill>
              </w:rPr>
              <w:t xml:space="preserve"> </w:t>
            </w:r>
            <w:r>
              <w:rPr>
                <w:rFonts w:hint="eastAsia" w:asciiTheme="majorEastAsia" w:hAnsiTheme="majorEastAsia" w:eastAsiaTheme="majorEastAsia" w:cstheme="majorEastAsia"/>
                <w:b w:val="0"/>
                <w:bCs w:val="0"/>
                <w:color w:val="44546A" w:themeColor="text2"/>
                <w:spacing w:val="-7"/>
                <w:sz w:val="23"/>
                <w:szCs w:val="23"/>
                <w14:textOutline w14:w="2921" w14:cap="flat" w14:cmpd="sng">
                  <w14:solidFill>
                    <w14:srgbClr w14:val="000000"/>
                  </w14:solidFill>
                  <w14:prstDash w14:val="solid"/>
                  <w14:miter w14:val="0"/>
                </w14:textOutline>
                <w14:textFill>
                  <w14:solidFill>
                    <w14:schemeClr w14:val="tx2"/>
                  </w14:solidFill>
                </w14:textFill>
              </w:rPr>
              <w:t>1人</w:t>
            </w:r>
          </w:p>
        </w:tc>
        <w:tc>
          <w:tcPr>
            <w:tcW w:w="745" w:type="dxa"/>
            <w:tcBorders>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pacing w:val="-7"/>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7"/>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省级</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 xml:space="preserve">  2分</w:t>
            </w:r>
          </w:p>
        </w:tc>
        <w:tc>
          <w:tcPr>
            <w:tcW w:w="1860" w:type="dxa"/>
            <w:vMerge w:val="restart"/>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2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该</w:t>
            </w:r>
            <w:r>
              <w:rPr>
                <w:rFonts w:hint="eastAsia" w:asciiTheme="majorEastAsia" w:hAnsiTheme="majorEastAsia" w:eastAsiaTheme="majorEastAsia" w:cstheme="majorEastAsia"/>
                <w:b w:val="0"/>
                <w:bCs w:val="0"/>
                <w:color w:val="44546A" w:themeColor="text2"/>
                <w:spacing w:val="-21"/>
                <w:sz w:val="23"/>
                <w:szCs w:val="23"/>
                <w14:textOutline w14:w="2921" w14:cap="flat" w14:cmpd="sng">
                  <w14:solidFill>
                    <w14:srgbClr w14:val="000000"/>
                  </w14:solidFill>
                  <w14:prstDash w14:val="solid"/>
                  <w14:miter w14:val="0"/>
                </w14:textOutline>
                <w14:textFill>
                  <w14:solidFill>
                    <w14:schemeClr w14:val="tx2"/>
                  </w14:solidFill>
                </w14:textFill>
              </w:rPr>
              <w:t>项</w:t>
            </w:r>
            <w:r>
              <w:rPr>
                <w:rFonts w:hint="eastAsia" w:asciiTheme="majorEastAsia" w:hAnsiTheme="majorEastAsia" w:eastAsiaTheme="majorEastAsia" w:cstheme="majorEastAsia"/>
                <w:b w:val="0"/>
                <w:bCs w:val="0"/>
                <w:color w:val="44546A" w:themeColor="text2"/>
                <w:spacing w:val="-11"/>
                <w:sz w:val="23"/>
                <w:szCs w:val="23"/>
                <w14:textOutline w14:w="2921" w14:cap="flat" w14:cmpd="sng">
                  <w14:solidFill>
                    <w14:srgbClr w14:val="000000"/>
                  </w14:solidFill>
                  <w14:prstDash w14:val="solid"/>
                  <w14:miter w14:val="0"/>
                </w14:textOutline>
                <w14:textFill>
                  <w14:solidFill>
                    <w14:schemeClr w14:val="tx2"/>
                  </w14:solidFill>
                </w14:textFill>
              </w:rPr>
              <w:t>最高</w:t>
            </w:r>
            <w:r>
              <w:rPr>
                <w:rFonts w:hint="eastAsia" w:asciiTheme="majorEastAsia" w:hAnsiTheme="majorEastAsia" w:eastAsiaTheme="majorEastAsia" w:cstheme="majorEastAsia"/>
                <w:b w:val="0"/>
                <w:bCs w:val="0"/>
                <w:color w:val="44546A" w:themeColor="text2"/>
                <w:spacing w:val="-1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得</w:t>
            </w:r>
            <w:r>
              <w:rPr>
                <w:rFonts w:hint="eastAsia" w:asciiTheme="majorEastAsia" w:hAnsiTheme="majorEastAsia" w:eastAsiaTheme="majorEastAsia" w:cstheme="majorEastAsia"/>
                <w:b w:val="0"/>
                <w:bCs w:val="0"/>
                <w:color w:val="44546A" w:themeColor="text2"/>
                <w:spacing w:val="-11"/>
                <w:sz w:val="23"/>
                <w:szCs w:val="23"/>
                <w14:textOutline w14:w="2921" w14:cap="flat" w14:cmpd="sng">
                  <w14:solidFill>
                    <w14:srgbClr w14:val="000000"/>
                  </w14:solidFill>
                  <w14:prstDash w14:val="solid"/>
                  <w14:miter w14:val="0"/>
                </w14:textOutline>
                <w14:textFill>
                  <w14:solidFill>
                    <w14:schemeClr w14:val="tx2"/>
                  </w14:solidFill>
                </w14:textFill>
              </w:rPr>
              <w:t>1</w:t>
            </w:r>
            <w:r>
              <w:rPr>
                <w:rFonts w:hint="eastAsia" w:asciiTheme="majorEastAsia" w:hAnsiTheme="majorEastAsia" w:eastAsiaTheme="majorEastAsia" w:cstheme="majorEastAsia"/>
                <w:b w:val="0"/>
                <w:bCs w:val="0"/>
                <w:color w:val="44546A" w:themeColor="text2"/>
                <w:spacing w:val="-1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0</w:t>
            </w:r>
            <w:r>
              <w:rPr>
                <w:rFonts w:hint="eastAsia" w:asciiTheme="majorEastAsia" w:hAnsiTheme="majorEastAsia" w:eastAsiaTheme="majorEastAsia" w:cstheme="majorEastAsia"/>
                <w:b w:val="0"/>
                <w:bCs w:val="0"/>
                <w:color w:val="44546A" w:themeColor="text2"/>
                <w:spacing w:val="-11"/>
                <w:sz w:val="23"/>
                <w:szCs w:val="23"/>
                <w14:textOutline w14:w="2921" w14:cap="flat" w14:cmpd="sng">
                  <w14:solidFill>
                    <w14:srgbClr w14:val="000000"/>
                  </w14:solidFill>
                  <w14:prstDash w14:val="solid"/>
                  <w14:miter w14:val="0"/>
                </w14:textOutline>
                <w14:textFill>
                  <w14:solidFill>
                    <w14:schemeClr w14:val="tx2"/>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322"/>
              <w:jc w:val="center"/>
              <w:textAlignment w:val="baseline"/>
              <w:rPr>
                <w:rFonts w:hint="eastAsia" w:asciiTheme="majorEastAsia" w:hAnsiTheme="majorEastAsia" w:eastAsiaTheme="majorEastAsia" w:cstheme="majorEastAsia"/>
                <w:b w:val="0"/>
                <w:bCs w:val="0"/>
                <w:color w:val="44546A" w:themeColor="text2"/>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1377" w:type="dxa"/>
            <w:gridSpan w:val="2"/>
            <w:vMerge w:val="continue"/>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250"/>
              <w:jc w:val="center"/>
              <w:textAlignment w:val="baseline"/>
              <w:rPr>
                <w:rFonts w:hint="eastAsia" w:asciiTheme="majorEastAsia" w:hAnsiTheme="majorEastAsia" w:eastAsiaTheme="majorEastAsia" w:cstheme="majorEastAsia"/>
                <w:b w:val="0"/>
                <w:bCs w:val="0"/>
                <w:color w:val="44546A" w:themeColor="text2"/>
                <w:spacing w:val="-7"/>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745" w:type="dxa"/>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pacing w:val="-7"/>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7"/>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市级</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 xml:space="preserve">  1分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left="120" w:right="98" w:firstLine="3"/>
              <w:jc w:val="center"/>
              <w:textAlignment w:val="baseline"/>
              <w:rPr>
                <w:rFonts w:hint="eastAsia" w:asciiTheme="majorEastAsia" w:hAnsiTheme="majorEastAsia" w:eastAsiaTheme="majorEastAsia" w:cstheme="majorEastAsia"/>
                <w:b w:val="0"/>
                <w:bCs w:val="0"/>
                <w:color w:val="44546A" w:themeColor="text2"/>
                <w:spacing w:val="-2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right="183"/>
              <w:jc w:val="center"/>
              <w:textAlignment w:val="baseline"/>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11</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积极发挥基层党组织的作用</w:t>
            </w:r>
          </w:p>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设立中国共产党基层党组织并定期开展学习、教育活动</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的</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restart"/>
            <w:tcBorders>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获得县区级</w:t>
            </w:r>
            <w:r>
              <w:rPr>
                <w:rFonts w:hint="eastAsia" w:asciiTheme="majorEastAsia" w:hAnsiTheme="majorEastAsia" w:eastAsiaTheme="majorEastAsia" w:cstheme="majorEastAsia"/>
                <w:b w:val="0"/>
                <w:bCs w:val="0"/>
                <w:color w:val="44546A" w:themeColor="text2"/>
                <w:spacing w:val="-1"/>
                <w:sz w:val="23"/>
                <w:szCs w:val="23"/>
                <w:lang w:eastAsia="zh-CN"/>
                <w14:textOutline w14:w="2921" w14:cap="flat" w14:cmpd="sng">
                  <w14:solidFill>
                    <w14:srgbClr w14:val="000000"/>
                  </w14:solidFill>
                  <w14:prstDash w14:val="solid"/>
                  <w14:miter w14:val="0"/>
                </w14:textOutline>
                <w14:textFill>
                  <w14:solidFill>
                    <w14:schemeClr w14:val="tx2"/>
                  </w14:solidFill>
                </w14:textFill>
              </w:rPr>
              <w:t>及</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以上党组织表彰奖励</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的</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5分</w:t>
            </w:r>
          </w:p>
        </w:tc>
        <w:tc>
          <w:tcPr>
            <w:tcW w:w="1860" w:type="dxa"/>
            <w:vMerge w:val="continue"/>
            <w:tcBorders>
              <w:top w:val="nil"/>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57" w:type="dxa"/>
            <w:vMerge w:val="continue"/>
            <w:tcBorders>
              <w:top w:val="nil"/>
              <w:left w:val="single" w:color="000000" w:sz="10" w:space="0"/>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2122" w:type="dxa"/>
            <w:gridSpan w:val="3"/>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基层党建、精神文明建设成效突出，经验做法被有关部门推广的</w:t>
            </w:r>
          </w:p>
        </w:tc>
        <w:tc>
          <w:tcPr>
            <w:tcW w:w="767"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5分</w:t>
            </w:r>
          </w:p>
        </w:tc>
        <w:tc>
          <w:tcPr>
            <w:tcW w:w="1860" w:type="dxa"/>
            <w:vMerge w:val="continue"/>
            <w:tcBorders>
              <w:top w:val="nil"/>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57" w:type="dxa"/>
            <w:vMerge w:val="restart"/>
            <w:tcBorders>
              <w:top w:val="single" w:color="000000" w:sz="10"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7" w:line="312" w:lineRule="auto"/>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6"/>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12</w:t>
            </w:r>
          </w:p>
        </w:tc>
        <w:tc>
          <w:tcPr>
            <w:tcW w:w="4147" w:type="dxa"/>
            <w:vMerge w:val="restart"/>
            <w:tcBorders>
              <w:top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积极参与社会公益事业活动</w:t>
            </w:r>
          </w:p>
        </w:tc>
        <w:tc>
          <w:tcPr>
            <w:tcW w:w="2122" w:type="dxa"/>
            <w:gridSpan w:val="3"/>
            <w:tcBorders>
              <w:top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捐赠价值累计不足一万元的</w:t>
            </w:r>
          </w:p>
        </w:tc>
        <w:tc>
          <w:tcPr>
            <w:tcW w:w="767" w:type="dxa"/>
            <w:tcBorders>
              <w:top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1分</w:t>
            </w:r>
          </w:p>
        </w:tc>
        <w:tc>
          <w:tcPr>
            <w:tcW w:w="1860" w:type="dxa"/>
            <w:vMerge w:val="restart"/>
            <w:tcBorders>
              <w:top w:val="single" w:color="000000" w:sz="10" w:space="0"/>
              <w:right w:val="single" w:color="000000" w:sz="10"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8"/>
                <w:lang w:val="en-US" w:eastAsia="zh-CN"/>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p>
            <w:pPr>
              <w:pStyle w:val="4"/>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8"/>
                <w:lang w:val="en-US" w:eastAsia="zh-CN"/>
                <w14:textFill>
                  <w14:solidFill>
                    <w14:schemeClr w14:val="tx2"/>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捐赠价值累计不足十万元的</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2分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捐赠价值累计超过十万元的</w:t>
            </w:r>
          </w:p>
        </w:tc>
        <w:tc>
          <w:tcPr>
            <w:tcW w:w="76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757" w:type="dxa"/>
            <w:vMerge w:val="restart"/>
            <w:tcBorders>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6"/>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13</w:t>
            </w:r>
          </w:p>
        </w:tc>
        <w:tc>
          <w:tcPr>
            <w:tcW w:w="414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专业人员情况</w:t>
            </w:r>
          </w:p>
        </w:tc>
        <w:tc>
          <w:tcPr>
            <w:tcW w:w="212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企业一级注册造价工程师超过 </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6</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 人，且养老保险缴纳齐全的，每增加 1 名一级注册造价工程师</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0.</w:t>
            </w: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tcBorders>
              <w:bottom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该项最高得分 </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8</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757" w:type="dxa"/>
            <w:vMerge w:val="continue"/>
            <w:tcBorders>
              <w:top w:val="nil"/>
              <w:left w:val="single" w:color="000000" w:sz="10"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tc>
        <w:tc>
          <w:tcPr>
            <w:tcW w:w="414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企业</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二</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级注册造价工程师超过 </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6</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 xml:space="preserve"> 人，且养老保险缴纳齐全的，每增加 1 名</w:t>
            </w:r>
            <w:r>
              <w:rPr>
                <w:rFonts w:hint="eastAsia" w:asciiTheme="majorEastAsia" w:hAnsiTheme="majorEastAsia" w:eastAsiaTheme="majorEastAsia" w:cstheme="majorEastAsia"/>
                <w:b w:val="0"/>
                <w:bCs w:val="0"/>
                <w:color w:val="44546A" w:themeColor="text2"/>
                <w:spacing w:val="-1"/>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二</w:t>
            </w: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级注册造价工程师</w:t>
            </w:r>
          </w:p>
        </w:tc>
        <w:tc>
          <w:tcPr>
            <w:tcW w:w="76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0.</w:t>
            </w: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w:t>
            </w:r>
            <w:r>
              <w:rPr>
                <w:rFonts w:hint="eastAsia" w:asciiTheme="majorEastAsia" w:hAnsiTheme="majorEastAsia" w:eastAsiaTheme="majorEastAsia" w:cstheme="majorEastAsia"/>
                <w:b w:val="0"/>
                <w:bCs w:val="0"/>
                <w:color w:val="44546A" w:themeColor="text2"/>
                <w:spacing w:val="-8"/>
                <w:sz w:val="23"/>
                <w:szCs w:val="23"/>
                <w14:textOutline w14:w="2921" w14:cap="flat" w14:cmpd="sng">
                  <w14:solidFill>
                    <w14:srgbClr w14:val="000000"/>
                  </w14:solidFill>
                  <w14:prstDash w14:val="solid"/>
                  <w14:miter w14:val="0"/>
                </w14:textOutline>
                <w14:textFill>
                  <w14:solidFill>
                    <w14:schemeClr w14:val="tx2"/>
                  </w14:solidFill>
                </w14:textFill>
              </w:rPr>
              <w:t>分</w:t>
            </w:r>
          </w:p>
        </w:tc>
        <w:tc>
          <w:tcPr>
            <w:tcW w:w="1860" w:type="dxa"/>
            <w:tcBorders>
              <w:top w:val="single" w:color="auto" w:sz="4" w:space="0"/>
              <w:bottom w:val="nil"/>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left="105" w:right="183" w:firstLine="2"/>
              <w:jc w:val="center"/>
              <w:textAlignment w:val="baseline"/>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1"/>
                <w:sz w:val="23"/>
                <w:szCs w:val="23"/>
                <w14:textOutline w14:w="2921" w14:cap="flat" w14:cmpd="sng">
                  <w14:solidFill>
                    <w14:srgbClr w14:val="000000"/>
                  </w14:solidFill>
                  <w14:prstDash w14:val="solid"/>
                  <w14:miter w14:val="0"/>
                </w14:textOutline>
                <w14:textFill>
                  <w14:solidFill>
                    <w14:schemeClr w14:val="tx2"/>
                  </w14:solidFill>
                </w14:textFill>
              </w:rPr>
              <w:t>该项最高得分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57" w:type="dxa"/>
            <w:vMerge w:val="restart"/>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jc w:val="center"/>
              <w:textAlignment w:val="baseline"/>
              <w:rPr>
                <w:rFonts w:hint="eastAsia" w:asciiTheme="majorEastAsia" w:hAnsiTheme="majorEastAsia" w:eastAsiaTheme="majorEastAsia" w:cstheme="majorEastAsia"/>
                <w:b w:val="0"/>
                <w:bCs w:val="0"/>
                <w:color w:val="44546A" w:themeColor="text2"/>
                <w:sz w:val="23"/>
                <w:szCs w:val="23"/>
                <w:lang w:val="en-US" w:eastAsia="zh-CN"/>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6"/>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14</w:t>
            </w:r>
          </w:p>
        </w:tc>
        <w:tc>
          <w:tcPr>
            <w:tcW w:w="4147" w:type="dxa"/>
            <w:vMerge w:val="restart"/>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val="0"/>
                <w:bCs w:val="0"/>
                <w:snapToGrid w:val="0"/>
                <w:color w:val="44546A" w:themeColor="text2"/>
                <w:spacing w:val="-1"/>
                <w:kern w:val="0"/>
                <w:sz w:val="23"/>
                <w:szCs w:val="23"/>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1"/>
                <w:kern w:val="0"/>
                <w:sz w:val="23"/>
                <w:szCs w:val="23"/>
                <w14:textOutline w14:w="2921" w14:cap="flat" w14:cmpd="sng">
                  <w14:solidFill>
                    <w14:srgbClr w14:val="000000"/>
                  </w14:solidFill>
                  <w14:prstDash w14:val="solid"/>
                  <w14:miter w14:val="0"/>
                </w14:textOutline>
                <w14:textFill>
                  <w14:solidFill>
                    <w14:schemeClr w14:val="tx2"/>
                  </w14:solidFill>
                </w14:textFill>
              </w:rPr>
              <w:t>工程造价咨询服务经验被</w:t>
            </w:r>
            <w:r>
              <w:rPr>
                <w:rFonts w:hint="eastAsia" w:asciiTheme="majorEastAsia" w:hAnsiTheme="majorEastAsia" w:eastAsiaTheme="majorEastAsia" w:cstheme="majorEastAsia"/>
                <w:b w:val="0"/>
                <w:bCs w:val="0"/>
                <w:snapToGrid w:val="0"/>
                <w:color w:val="44546A" w:themeColor="text2"/>
                <w:spacing w:val="-1"/>
                <w:kern w:val="0"/>
                <w:sz w:val="23"/>
                <w:szCs w:val="23"/>
                <w:lang w:eastAsia="zh-CN"/>
                <w14:textOutline w14:w="2921" w14:cap="flat" w14:cmpd="sng">
                  <w14:solidFill>
                    <w14:srgbClr w14:val="000000"/>
                  </w14:solidFill>
                  <w14:prstDash w14:val="solid"/>
                  <w14:miter w14:val="0"/>
                </w14:textOutline>
                <w14:textFill>
                  <w14:solidFill>
                    <w14:schemeClr w14:val="tx2"/>
                  </w14:solidFill>
                </w14:textFill>
              </w:rPr>
              <w:t>推广</w:t>
            </w:r>
            <w:r>
              <w:rPr>
                <w:rFonts w:hint="eastAsia" w:asciiTheme="majorEastAsia" w:hAnsiTheme="majorEastAsia" w:eastAsiaTheme="majorEastAsia" w:cstheme="majorEastAsia"/>
                <w:b w:val="0"/>
                <w:bCs w:val="0"/>
                <w:snapToGrid w:val="0"/>
                <w:color w:val="44546A" w:themeColor="text2"/>
                <w:spacing w:val="-1"/>
                <w:kern w:val="0"/>
                <w:sz w:val="23"/>
                <w:szCs w:val="23"/>
                <w14:textOutline w14:w="2921" w14:cap="flat" w14:cmpd="sng">
                  <w14:solidFill>
                    <w14:srgbClr w14:val="000000"/>
                  </w14:solidFill>
                  <w14:prstDash w14:val="solid"/>
                  <w14:miter w14:val="0"/>
                </w14:textOutline>
                <w14:textFill>
                  <w14:solidFill>
                    <w14:schemeClr w14:val="tx2"/>
                  </w14:solidFill>
                </w14:textFill>
              </w:rPr>
              <w:t>或组织现场观摩的</w:t>
            </w:r>
          </w:p>
        </w:tc>
        <w:tc>
          <w:tcPr>
            <w:tcW w:w="2122" w:type="dxa"/>
            <w:gridSpan w:val="3"/>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308"/>
              <w:jc w:val="center"/>
              <w:textAlignment w:val="baseline"/>
              <w:rPr>
                <w:rFonts w:hint="eastAsia" w:asciiTheme="majorEastAsia" w:hAnsiTheme="majorEastAsia" w:eastAsiaTheme="majorEastAsia" w:cstheme="majorEastAsia"/>
                <w:b w:val="0"/>
                <w:bCs w:val="0"/>
                <w:snapToGrid w:val="0"/>
                <w:color w:val="44546A" w:themeColor="text2"/>
                <w:spacing w:val="-1"/>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1"/>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全省</w:t>
            </w:r>
          </w:p>
        </w:tc>
        <w:tc>
          <w:tcPr>
            <w:tcW w:w="76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5分</w:t>
            </w:r>
          </w:p>
        </w:tc>
        <w:tc>
          <w:tcPr>
            <w:tcW w:w="1860" w:type="dxa"/>
            <w:vMerge w:val="restart"/>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7" w:line="312" w:lineRule="auto"/>
              <w:ind w:left="120" w:right="99"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57" w:type="dxa"/>
            <w:vMerge w:val="continue"/>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268"/>
              <w:jc w:val="center"/>
              <w:textAlignment w:val="baseline"/>
              <w:rPr>
                <w:rFonts w:hint="eastAsia" w:asciiTheme="majorEastAsia" w:hAnsiTheme="majorEastAsia" w:eastAsiaTheme="majorEastAsia" w:cstheme="majorEastAsia"/>
                <w:b w:val="0"/>
                <w:bCs w:val="0"/>
                <w:color w:val="44546A" w:themeColor="text2"/>
                <w:spacing w:val="-6"/>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414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93"/>
              <w:jc w:val="center"/>
              <w:textAlignment w:val="baseline"/>
              <w:rPr>
                <w:rFonts w:hint="eastAsia" w:asciiTheme="majorEastAsia" w:hAnsiTheme="majorEastAsia" w:eastAsiaTheme="majorEastAsia" w:cstheme="majorEastAsia"/>
                <w:b w:val="0"/>
                <w:bCs w:val="0"/>
                <w:snapToGrid w:val="0"/>
                <w:color w:val="44546A" w:themeColor="text2"/>
                <w:spacing w:val="-1"/>
                <w:kern w:val="0"/>
                <w:sz w:val="23"/>
                <w:szCs w:val="23"/>
                <w14:textOutline w14:w="2921" w14:cap="flat" w14:cmpd="sng">
                  <w14:solidFill>
                    <w14:srgbClr w14:val="000000"/>
                  </w14:solidFill>
                  <w14:prstDash w14:val="solid"/>
                  <w14:miter w14:val="0"/>
                </w14:textOutline>
                <w14:textFill>
                  <w14:solidFill>
                    <w14:schemeClr w14:val="tx2"/>
                  </w14:solidFill>
                </w14:textFill>
              </w:rPr>
            </w:pPr>
          </w:p>
        </w:tc>
        <w:tc>
          <w:tcPr>
            <w:tcW w:w="2122" w:type="dxa"/>
            <w:gridSpan w:val="3"/>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312" w:lineRule="auto"/>
              <w:ind w:firstLine="308"/>
              <w:jc w:val="center"/>
              <w:textAlignment w:val="baseline"/>
              <w:rPr>
                <w:rFonts w:hint="eastAsia" w:asciiTheme="majorEastAsia" w:hAnsiTheme="majorEastAsia" w:eastAsiaTheme="majorEastAsia" w:cstheme="majorEastAsia"/>
                <w:b w:val="0"/>
                <w:bCs w:val="0"/>
                <w:snapToGrid w:val="0"/>
                <w:color w:val="44546A" w:themeColor="text2"/>
                <w:spacing w:val="-1"/>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snapToGrid w:val="0"/>
                <w:color w:val="44546A" w:themeColor="text2"/>
                <w:spacing w:val="-1"/>
                <w:kern w:val="0"/>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全市</w:t>
            </w:r>
          </w:p>
        </w:tc>
        <w:tc>
          <w:tcPr>
            <w:tcW w:w="76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12" w:lineRule="auto"/>
              <w:ind w:firstLine="153"/>
              <w:jc w:val="center"/>
              <w:textAlignment w:val="baseline"/>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pPr>
            <w:r>
              <w:rPr>
                <w:rFonts w:hint="eastAsia" w:asciiTheme="majorEastAsia" w:hAnsiTheme="majorEastAsia" w:eastAsiaTheme="majorEastAsia" w:cstheme="majorEastAsia"/>
                <w:b w:val="0"/>
                <w:bCs w:val="0"/>
                <w:color w:val="44546A" w:themeColor="text2"/>
                <w:spacing w:val="-8"/>
                <w:sz w:val="23"/>
                <w:szCs w:val="23"/>
                <w:lang w:val="en-US" w:eastAsia="zh-CN"/>
                <w14:textOutline w14:w="2921" w14:cap="flat" w14:cmpd="sng">
                  <w14:solidFill>
                    <w14:srgbClr w14:val="000000"/>
                  </w14:solidFill>
                  <w14:prstDash w14:val="solid"/>
                  <w14:miter w14:val="0"/>
                </w14:textOutline>
                <w14:textFill>
                  <w14:solidFill>
                    <w14:schemeClr w14:val="tx2"/>
                  </w14:solidFill>
                </w14:textFill>
              </w:rPr>
              <w:t>3分</w:t>
            </w:r>
          </w:p>
        </w:tc>
        <w:tc>
          <w:tcPr>
            <w:tcW w:w="1860" w:type="dxa"/>
            <w:vMerge w:val="continue"/>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7" w:line="312" w:lineRule="auto"/>
              <w:ind w:left="120" w:right="99" w:firstLine="3"/>
              <w:jc w:val="center"/>
              <w:textAlignment w:val="baseline"/>
              <w:rPr>
                <w:rFonts w:hint="eastAsia" w:asciiTheme="majorEastAsia" w:hAnsiTheme="majorEastAsia" w:eastAsiaTheme="majorEastAsia" w:cstheme="majorEastAsia"/>
                <w:b w:val="0"/>
                <w:bCs w:val="0"/>
                <w:color w:val="44546A" w:themeColor="text2"/>
                <w:sz w:val="23"/>
                <w:szCs w:val="23"/>
                <w14:textFill>
                  <w14:solidFill>
                    <w14:schemeClr w14:val="tx2"/>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12" w:lineRule="auto"/>
        <w:jc w:val="left"/>
        <w:textAlignment w:val="baseline"/>
        <w:rPr>
          <w:rFonts w:hint="eastAsia" w:asciiTheme="majorEastAsia" w:hAnsiTheme="majorEastAsia" w:eastAsiaTheme="majorEastAsia" w:cstheme="majorEastAsia"/>
          <w:b w:val="0"/>
          <w:bCs w:val="0"/>
          <w:color w:val="44546A" w:themeColor="text2"/>
          <w:sz w:val="21"/>
          <w14:textFill>
            <w14:solidFill>
              <w14:schemeClr w14:val="tx2"/>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附件</w:t>
      </w:r>
      <w:r>
        <w:rPr>
          <w:rFonts w:hint="eastAsia"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2</w:t>
      </w:r>
      <w:r>
        <w:rPr>
          <w:rFonts w:hint="default" w:ascii="Times New Roman" w:hAnsi="Times New Roman" w:eastAsia="仿宋" w:cs="Times New Roman"/>
          <w:b w:val="0"/>
          <w:bCs w:val="0"/>
          <w:snapToGrid w:val="0"/>
          <w:color w:val="000000" w:themeColor="text1"/>
          <w:kern w:val="0"/>
          <w:sz w:val="32"/>
          <w:szCs w:val="32"/>
          <w:lang w:val="en-US" w:eastAsia="zh-CN" w:bidi="ar"/>
          <w14:textFill>
            <w14:solidFill>
              <w14:schemeClr w14:val="tx1"/>
            </w14:solidFill>
          </w14:textFill>
        </w:rPr>
        <w:t>：</w:t>
      </w:r>
    </w:p>
    <w:p>
      <w:pPr>
        <w:widowControl w:val="0"/>
        <w:kinsoku/>
        <w:autoSpaceDE/>
        <w:autoSpaceDN/>
        <w:adjustRightInd/>
        <w:snapToGrid/>
        <w:spacing w:line="240" w:lineRule="auto"/>
        <w:jc w:val="center"/>
        <w:textAlignment w:val="auto"/>
        <w:rPr>
          <w:rFonts w:hint="default" w:ascii="方正小标宋简体" w:hAnsi="方正小标宋简体" w:eastAsia="方正小标宋简体" w:cs="方正小标宋简体"/>
          <w:snapToGrid/>
          <w:kern w:val="2"/>
          <w:sz w:val="44"/>
          <w:szCs w:val="44"/>
          <w:lang w:val="en-US" w:eastAsia="zh-CN" w:bidi="ar-SA"/>
        </w:rPr>
      </w:pPr>
    </w:p>
    <w:p>
      <w:pPr>
        <w:widowControl w:val="0"/>
        <w:kinsoku/>
        <w:autoSpaceDE/>
        <w:autoSpaceDN/>
        <w:adjustRightInd/>
        <w:snapToGrid/>
        <w:spacing w:line="240" w:lineRule="auto"/>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default" w:ascii="方正小标宋简体" w:hAnsi="方正小标宋简体" w:eastAsia="方正小标宋简体" w:cs="方正小标宋简体"/>
          <w:snapToGrid/>
          <w:kern w:val="2"/>
          <w:sz w:val="44"/>
          <w:szCs w:val="44"/>
          <w:lang w:val="en-US" w:eastAsia="zh-CN" w:bidi="ar-SA"/>
        </w:rPr>
        <w:t>济宁市工程造价咨询企业信用评价减分标准</w:t>
      </w:r>
    </w:p>
    <w:p>
      <w:pPr>
        <w:spacing w:line="233" w:lineRule="exact"/>
        <w:rPr>
          <w:rFonts w:hint="default" w:ascii="Times New Roman" w:hAnsi="Times New Roman" w:eastAsia="仿宋" w:cs="Times New Roman"/>
          <w:b w:val="0"/>
          <w:bCs w:val="0"/>
        </w:rPr>
      </w:pPr>
    </w:p>
    <w:tbl>
      <w:tblPr>
        <w:tblStyle w:val="9"/>
        <w:tblW w:w="988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7561"/>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32" w:type="dxa"/>
            <w:tcBorders>
              <w:top w:val="single" w:color="000000" w:sz="10"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6"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2"/>
                <w:sz w:val="24"/>
                <w:szCs w:val="24"/>
                <w14:textOutline w14:w="3048" w14:cap="flat" w14:cmpd="sng">
                  <w14:solidFill>
                    <w14:srgbClr w14:val="000000"/>
                  </w14:solidFill>
                  <w14:prstDash w14:val="solid"/>
                  <w14:miter w14:val="0"/>
                </w14:textOutline>
              </w:rPr>
              <w:t>序号</w:t>
            </w:r>
          </w:p>
        </w:tc>
        <w:tc>
          <w:tcPr>
            <w:tcW w:w="7561"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6" w:line="288" w:lineRule="auto"/>
              <w:ind w:firstLine="330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2"/>
                <w:sz w:val="24"/>
                <w:szCs w:val="24"/>
                <w14:textOutline w14:w="3048" w14:cap="flat" w14:cmpd="sng">
                  <w14:solidFill>
                    <w14:srgbClr w14:val="000000"/>
                  </w14:solidFill>
                  <w14:prstDash w14:val="solid"/>
                  <w14:miter w14:val="0"/>
                </w14:textOutline>
              </w:rPr>
              <w:t>评价内容</w:t>
            </w:r>
          </w:p>
        </w:tc>
        <w:tc>
          <w:tcPr>
            <w:tcW w:w="1490" w:type="dxa"/>
            <w:tcBorders>
              <w:top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6"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1"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1</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288" w:lineRule="auto"/>
              <w:ind w:left="104" w:right="235" w:firstLine="2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同时接受招标人和投标人或两个以上投标人对同一工程项目委托的工</w:t>
            </w:r>
            <w:r>
              <w:rPr>
                <w:rFonts w:hint="default" w:ascii="Times New Roman" w:hAnsi="Times New Roman" w:eastAsia="仿宋" w:cs="Times New Roman"/>
                <w:b w:val="0"/>
                <w:bCs w:val="0"/>
                <w:spacing w:val="19"/>
                <w:sz w:val="24"/>
                <w:szCs w:val="24"/>
              </w:rPr>
              <w:t xml:space="preserve"> </w:t>
            </w: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程造价咨询业务</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2"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2</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88" w:lineRule="auto"/>
              <w:ind w:left="106" w:right="96"/>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拒绝接受造价管理机构监督检查或拒绝提供反映活动情况真实材料</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8"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3</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288" w:lineRule="auto"/>
              <w:ind w:firstLine="134"/>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由于工程造价咨询企业过错给承发包双方造成重大经济损失</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5"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4</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88" w:lineRule="auto"/>
              <w:ind w:left="106" w:right="97" w:hanging="8"/>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存在不正当竞争、收取不正当利益等违反行业规定、行业道德的性质恶</w:t>
            </w:r>
            <w:r>
              <w:rPr>
                <w:rFonts w:hint="default" w:ascii="Times New Roman" w:hAnsi="Times New Roman" w:eastAsia="仿宋" w:cs="Times New Roman"/>
                <w:b w:val="0"/>
                <w:bCs w:val="0"/>
                <w:spacing w:val="7"/>
                <w:sz w:val="24"/>
                <w:szCs w:val="24"/>
              </w:rPr>
              <w:t xml:space="preserve"> </w:t>
            </w: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劣的行为</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9"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5</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88" w:lineRule="auto"/>
              <w:ind w:left="99" w:right="96" w:hanging="2"/>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被省级造价管理机构下发停业整顿通知书或年度内被省、市级造价管理</w:t>
            </w:r>
            <w:r>
              <w:rPr>
                <w:rFonts w:hint="default" w:ascii="Times New Roman" w:hAnsi="Times New Roman" w:eastAsia="仿宋" w:cs="Times New Roman"/>
                <w:b w:val="0"/>
                <w:bCs w:val="0"/>
                <w:spacing w:val="10"/>
                <w:sz w:val="24"/>
                <w:szCs w:val="24"/>
              </w:rPr>
              <w:t xml:space="preserve"> </w:t>
            </w: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机构连续两次下发整改通知书</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8"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6</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288" w:lineRule="auto"/>
              <w:ind w:firstLine="106"/>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对建设行政主管部门作出的行政处罚决定无正当理由拒不执行</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1"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7</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其他严重违法违规行为</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53"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8</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62" w:line="288" w:lineRule="auto"/>
              <w:ind w:left="107" w:firstLine="25"/>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t>出具有虚假记载、误导性陈述的工程造价成果文件或故意压低（或抬高）</w:t>
            </w:r>
            <w:r>
              <w:rPr>
                <w:rFonts w:hint="default" w:ascii="Times New Roman" w:hAnsi="Times New Roman" w:eastAsia="仿宋" w:cs="Times New Roman"/>
                <w:b w:val="0"/>
                <w:bCs w:val="0"/>
                <w:spacing w:val="-4"/>
                <w:sz w:val="24"/>
                <w:szCs w:val="24"/>
                <w14:textOutline w14:w="3038" w14:cap="flat" w14:cmpd="sng">
                  <w14:solidFill>
                    <w14:srgbClr w14:val="000000"/>
                  </w14:solidFill>
                  <w14:prstDash w14:val="solid"/>
                  <w14:miter w14:val="0"/>
                </w14:textOutline>
              </w:rPr>
              <w:t>工程造价</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288" w:lineRule="auto"/>
              <w:jc w:val="center"/>
              <w:textAlignment w:val="baseline"/>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9</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3" w:line="288" w:lineRule="auto"/>
              <w:ind w:firstLine="11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转包或接受转包工程造价咨询业务</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3"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10</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接受委托对同一工程项目进行二次、重复结算审核业务</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57"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11</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288" w:lineRule="auto"/>
              <w:ind w:left="102" w:right="95" w:firstLine="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投标企业对工程造价咨询企业编制的招标控制价提出书面质疑，</w:t>
            </w:r>
            <w:r>
              <w:rPr>
                <w:rFonts w:hint="default" w:ascii="Times New Roman" w:hAnsi="Times New Roman" w:eastAsia="仿宋" w:cs="Times New Roman"/>
                <w:b w:val="0"/>
                <w:bCs w:val="0"/>
                <w:spacing w:val="-24"/>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经核实</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确属存在质量问题，需重新编制招标控制价</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6"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12</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5" w:line="288" w:lineRule="auto"/>
              <w:ind w:firstLine="10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企业内部各项规章管理制度不健全，技术档案、资料管理混乱</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9"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13</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5"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接受建设单位和建筑业企业对同一工程项目的工程造价咨询业务</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9"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14</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8"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调查取证时恶意阻挠、拒不提供相关证据材料的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1"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15</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30"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其他较重违法违规行为</w:t>
            </w:r>
          </w:p>
        </w:tc>
        <w:tc>
          <w:tcPr>
            <w:tcW w:w="1490"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2" w:line="288" w:lineRule="auto"/>
              <w:jc w:val="center"/>
              <w:textAlignment w:val="baseline"/>
              <w:rPr>
                <w:rFonts w:hint="default" w:ascii="Times New Roman" w:hAnsi="Times New Roman" w:eastAsia="仿宋" w:cs="Times New Roman"/>
                <w:b w:val="0"/>
                <w:bCs w:val="0"/>
                <w:spacing w:val="-9"/>
                <w:sz w:val="24"/>
                <w:szCs w:val="24"/>
                <w14:textOutline w14:w="303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9"/>
                <w:sz w:val="24"/>
                <w:szCs w:val="24"/>
                <w:lang w:val="en-US" w:eastAsia="zh-CN"/>
                <w14:textOutline w14:w="3038" w14:cap="flat" w14:cmpd="sng">
                  <w14:solidFill>
                    <w14:srgbClr w14:val="000000"/>
                  </w14:solidFill>
                  <w14:prstDash w14:val="solid"/>
                  <w14:miter w14:val="0"/>
                </w14:textOutli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32" w:type="dxa"/>
            <w:tcBorders>
              <w:top w:val="single" w:color="000000" w:sz="10"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5"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16</w:t>
            </w:r>
          </w:p>
        </w:tc>
        <w:tc>
          <w:tcPr>
            <w:tcW w:w="7561"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55" w:line="288" w:lineRule="auto"/>
              <w:ind w:left="104" w:right="97" w:firstLine="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4"/>
                <w:sz w:val="24"/>
                <w:szCs w:val="24"/>
                <w14:textOutline w14:w="3048" w14:cap="flat" w14:cmpd="sng">
                  <w14:solidFill>
                    <w14:srgbClr w14:val="000000"/>
                  </w14:solidFill>
                  <w14:prstDash w14:val="solid"/>
                  <w14:miter w14:val="0"/>
                </w14:textOutline>
              </w:rPr>
              <w:t>不按照各级住房城乡建设主管部门发布的计价规则、计价方法出具工程</w:t>
            </w:r>
            <w:r>
              <w:rPr>
                <w:rFonts w:hint="default" w:ascii="Times New Roman" w:hAnsi="Times New Roman" w:eastAsia="仿宋" w:cs="Times New Roman"/>
                <w:b w:val="0"/>
                <w:bCs w:val="0"/>
                <w:spacing w:val="30"/>
                <w:sz w:val="24"/>
                <w:szCs w:val="24"/>
              </w:rPr>
              <w:t xml:space="preserve"> </w:t>
            </w:r>
            <w:r>
              <w:rPr>
                <w:rFonts w:hint="default" w:ascii="Times New Roman" w:hAnsi="Times New Roman" w:eastAsia="仿宋" w:cs="Times New Roman"/>
                <w:b w:val="0"/>
                <w:bCs w:val="0"/>
                <w:spacing w:val="-2"/>
                <w:sz w:val="24"/>
                <w:szCs w:val="24"/>
                <w14:textOutline w14:w="3048" w14:cap="flat" w14:cmpd="sng">
                  <w14:solidFill>
                    <w14:srgbClr w14:val="000000"/>
                  </w14:solidFill>
                  <w14:prstDash w14:val="solid"/>
                  <w14:miter w14:val="0"/>
                </w14:textOutline>
              </w:rPr>
              <w:t>造价成果文件</w:t>
            </w:r>
          </w:p>
        </w:tc>
        <w:tc>
          <w:tcPr>
            <w:tcW w:w="1490" w:type="dxa"/>
            <w:tcBorders>
              <w:top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14"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1"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17</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88" w:lineRule="auto"/>
              <w:ind w:left="104" w:right="97" w:firstLine="1"/>
              <w:textAlignment w:val="baseline"/>
              <w:rPr>
                <w:rFonts w:hint="default" w:ascii="Times New Roman" w:hAnsi="Times New Roman" w:eastAsia="仿宋" w:cs="Times New Roman"/>
                <w:b w:val="0"/>
                <w:bCs w:val="0"/>
                <w:spacing w:val="-4"/>
                <w:sz w:val="24"/>
                <w:szCs w:val="24"/>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4"/>
                <w:sz w:val="24"/>
                <w:szCs w:val="24"/>
                <w14:textOutline w14:w="3048" w14:cap="flat" w14:cmpd="sng">
                  <w14:solidFill>
                    <w14:srgbClr w14:val="000000"/>
                  </w14:solidFill>
                  <w14:prstDash w14:val="solid"/>
                  <w14:miter w14:val="0"/>
                </w14:textOutline>
              </w:rPr>
              <w:t>允许非本企业人员以本企业名义对外开展造价咨询业务</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1" w:line="288" w:lineRule="auto"/>
              <w:jc w:val="center"/>
              <w:textAlignment w:val="baseline"/>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18</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88" w:lineRule="auto"/>
              <w:ind w:left="104" w:leftChars="0" w:right="97" w:rightChars="0" w:firstLine="1" w:firstLineChars="0"/>
              <w:textAlignment w:val="baseline"/>
              <w:rPr>
                <w:rFonts w:hint="default" w:ascii="Times New Roman" w:hAnsi="Times New Roman" w:eastAsia="仿宋" w:cs="Times New Roman"/>
                <w:b w:val="0"/>
                <w:bCs w:val="0"/>
                <w:spacing w:val="-4"/>
                <w:sz w:val="24"/>
                <w:szCs w:val="24"/>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napToGrid w:val="0"/>
                <w:color w:val="000000"/>
                <w:spacing w:val="-4"/>
                <w:kern w:val="0"/>
                <w:sz w:val="24"/>
                <w:szCs w:val="24"/>
                <w14:textOutline w14:w="3048" w14:cap="flat" w14:cmpd="sng">
                  <w14:solidFill>
                    <w14:srgbClr w14:val="000000"/>
                  </w14:solidFill>
                  <w14:prstDash w14:val="solid"/>
                  <w14:miter w14:val="0"/>
                </w14:textOutline>
              </w:rPr>
              <w:t>在省</w:t>
            </w:r>
            <w:r>
              <w:rPr>
                <w:rFonts w:hint="default" w:ascii="Times New Roman" w:hAnsi="Times New Roman" w:eastAsia="仿宋" w:cs="Times New Roman"/>
                <w:b w:val="0"/>
                <w:bCs w:val="0"/>
                <w:snapToGrid w:val="0"/>
                <w:color w:val="000000"/>
                <w:spacing w:val="-4"/>
                <w:kern w:val="0"/>
                <w:sz w:val="24"/>
                <w:szCs w:val="24"/>
                <w:lang w:eastAsia="zh-CN"/>
                <w14:textOutline w14:w="3048" w14:cap="flat" w14:cmpd="sng">
                  <w14:solidFill>
                    <w14:srgbClr w14:val="000000"/>
                  </w14:solidFill>
                  <w14:prstDash w14:val="solid"/>
                  <w14:miter w14:val="0"/>
                </w14:textOutline>
              </w:rPr>
              <w:t>、</w:t>
            </w:r>
            <w:r>
              <w:rPr>
                <w:rFonts w:hint="default" w:ascii="Times New Roman" w:hAnsi="Times New Roman" w:eastAsia="仿宋" w:cs="Times New Roman"/>
                <w:b w:val="0"/>
                <w:bCs w:val="0"/>
                <w:snapToGrid w:val="0"/>
                <w:color w:val="000000"/>
                <w:spacing w:val="-4"/>
                <w:kern w:val="0"/>
                <w:sz w:val="24"/>
                <w:szCs w:val="24"/>
                <w14:textOutline w14:w="3048" w14:cap="flat" w14:cmpd="sng">
                  <w14:solidFill>
                    <w14:srgbClr w14:val="000000"/>
                  </w14:solidFill>
                  <w14:prstDash w14:val="solid"/>
                  <w14:miter w14:val="0"/>
                </w14:textOutline>
              </w:rPr>
              <w:t>市级造价管理机构组织的检查中被通报批评或被下发整改通知书</w:t>
            </w:r>
            <w:r>
              <w:rPr>
                <w:rFonts w:hint="default" w:ascii="Times New Roman" w:hAnsi="Times New Roman" w:eastAsia="仿宋" w:cs="Times New Roman"/>
                <w:b w:val="0"/>
                <w:bCs w:val="0"/>
                <w:snapToGrid w:val="0"/>
                <w:color w:val="000000"/>
                <w:spacing w:val="-4"/>
                <w:kern w:val="0"/>
                <w:sz w:val="24"/>
                <w:szCs w:val="24"/>
                <w:lang w:val="en-US" w:eastAsia="zh-CN"/>
                <w14:textOutline w14:w="3048" w14:cap="flat" w14:cmpd="sng">
                  <w14:solidFill>
                    <w14:srgbClr w14:val="000000"/>
                  </w14:solidFill>
                  <w14:prstDash w14:val="solid"/>
                  <w14:miter w14:val="0"/>
                </w14:textOutline>
              </w:rPr>
              <w:t>限期整改不到位的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88" w:lineRule="auto"/>
              <w:jc w:val="center"/>
              <w:textAlignment w:val="baseline"/>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2"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19</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1" w:line="288" w:lineRule="auto"/>
              <w:ind w:firstLine="107"/>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经核实未按工程造价咨询合同约定的工作内容开展工作</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1"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5"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20</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288" w:lineRule="auto"/>
              <w:ind w:firstLine="107"/>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经核实确因工程造价咨询企业原因造成建设项目工程结算拖延</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4"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86"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21</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88" w:lineRule="auto"/>
              <w:ind w:left="104" w:right="98" w:hanging="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未经委托人书面同意，</w:t>
            </w:r>
            <w:r>
              <w:rPr>
                <w:rFonts w:hint="default" w:ascii="Times New Roman" w:hAnsi="Times New Roman" w:eastAsia="仿宋" w:cs="Times New Roman"/>
                <w:b w:val="0"/>
                <w:bCs w:val="0"/>
                <w:spacing w:val="-24"/>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对外提供咨询服务过程中主动泄露当事人的商业</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秘密和业务资料的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55"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6"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22</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288" w:lineRule="auto"/>
              <w:ind w:firstLine="10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承接工程造价咨询业务时，未与委托人订立书面工程造价咨询合同</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5"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9"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23</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288" w:lineRule="auto"/>
              <w:ind w:firstLine="108"/>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无专用档案室、档案管理员</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8"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1"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24</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88" w:lineRule="auto"/>
              <w:ind w:firstLine="107"/>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工程造价成果文件上使用非承担本项目人员的名义和印章</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2"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25</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88" w:lineRule="auto"/>
              <w:ind w:left="114" w:right="98" w:hanging="7"/>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经住房成型建设主管部门多次督促，</w:t>
            </w:r>
            <w:r>
              <w:rPr>
                <w:rFonts w:hint="default" w:ascii="Times New Roman" w:hAnsi="Times New Roman" w:eastAsia="仿宋" w:cs="Times New Roman"/>
                <w:b w:val="0"/>
                <w:bCs w:val="0"/>
                <w:spacing w:val="-30"/>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仍以各种理由拒绝领取告知书或处</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5"/>
                <w:sz w:val="24"/>
                <w:szCs w:val="24"/>
                <w14:textOutline w14:w="3048" w14:cap="flat" w14:cmpd="sng">
                  <w14:solidFill>
                    <w14:srgbClr w14:val="000000"/>
                  </w14:solidFill>
                  <w14:prstDash w14:val="solid"/>
                  <w14:miter w14:val="0"/>
                </w14:textOutline>
              </w:rPr>
              <w:t>罚决定书</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31"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5"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26</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4"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4"/>
                <w:sz w:val="24"/>
                <w:szCs w:val="24"/>
                <w14:textOutline w14:w="3048" w14:cap="flat" w14:cmpd="sng">
                  <w14:solidFill>
                    <w14:srgbClr w14:val="000000"/>
                  </w14:solidFill>
                  <w14:prstDash w14:val="solid"/>
                  <w14:miter w14:val="0"/>
                </w14:textOutline>
              </w:rPr>
              <w:t>未与专职专业人员签订劳动合同；</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4"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5</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32" w:type="dxa"/>
            <w:tcBorders>
              <w:left w:val="single" w:color="000000" w:sz="10"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27</w:t>
            </w:r>
          </w:p>
        </w:tc>
        <w:tc>
          <w:tcPr>
            <w:tcW w:w="7561"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3"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未为专职专业人员交纳社会保障费或办理人事代理手续</w:t>
            </w:r>
          </w:p>
        </w:tc>
        <w:tc>
          <w:tcPr>
            <w:tcW w:w="1490" w:type="dxa"/>
            <w:tcBorders>
              <w:bottom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3"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5</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32" w:type="dxa"/>
            <w:tcBorders>
              <w:top w:val="single" w:color="auto" w:sz="4"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288" w:lineRule="auto"/>
              <w:jc w:val="center"/>
              <w:textAlignment w:val="baseline"/>
              <w:rPr>
                <w:rFonts w:hint="default" w:ascii="Times New Roman" w:hAnsi="Times New Roman" w:eastAsia="仿宋" w:cs="Times New Roman"/>
                <w:b w:val="0"/>
                <w:bCs w:val="0"/>
                <w:snapToGrid w:val="0"/>
                <w:color w:val="000000"/>
                <w:kern w:val="0"/>
                <w:sz w:val="24"/>
                <w:szCs w:val="24"/>
                <w:lang w:val="en-US" w:eastAsia="zh-CN"/>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28</w:t>
            </w:r>
          </w:p>
        </w:tc>
        <w:tc>
          <w:tcPr>
            <w:tcW w:w="7561"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3" w:line="288" w:lineRule="auto"/>
              <w:ind w:firstLine="101" w:firstLineChars="0"/>
              <w:textAlignment w:val="baseline"/>
              <w:rPr>
                <w:rFonts w:hint="default" w:ascii="Times New Roman" w:hAnsi="Times New Roman" w:eastAsia="仿宋" w:cs="Times New Roman"/>
                <w:b w:val="0"/>
                <w:bCs w:val="0"/>
                <w:snapToGrid w:val="0"/>
                <w:color w:val="000000"/>
                <w:kern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其他违法违规行为</w:t>
            </w:r>
          </w:p>
        </w:tc>
        <w:tc>
          <w:tcPr>
            <w:tcW w:w="1490" w:type="dxa"/>
            <w:tcBorders>
              <w:top w:val="single" w:color="auto" w:sz="4" w:space="0"/>
              <w:bottom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3" w:line="288" w:lineRule="auto"/>
              <w:jc w:val="center"/>
              <w:textAlignment w:val="baseline"/>
              <w:rPr>
                <w:rFonts w:hint="default" w:ascii="Times New Roman" w:hAnsi="Times New Roman" w:eastAsia="仿宋" w:cs="Times New Roman"/>
                <w:b w:val="0"/>
                <w:bCs w:val="0"/>
                <w:snapToGrid w:val="0"/>
                <w:color w:val="000000"/>
                <w:kern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10</w:t>
            </w:r>
            <w:r>
              <w:rPr>
                <w:rFonts w:hint="default" w:ascii="Times New Roman" w:hAnsi="Times New Roman" w:eastAsia="仿宋" w:cs="Times New Roman"/>
                <w:b w:val="0"/>
                <w:bCs w:val="0"/>
                <w:spacing w:val="-49"/>
                <w:sz w:val="24"/>
                <w:szCs w:val="24"/>
              </w:rPr>
              <w:t xml:space="preserve"> </w:t>
            </w: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288" w:lineRule="auto"/>
              <w:jc w:val="center"/>
              <w:textAlignment w:val="baseline"/>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7"/>
                <w:sz w:val="24"/>
                <w:szCs w:val="24"/>
                <w:lang w:val="en-US" w:eastAsia="zh-CN"/>
                <w14:textOutline w14:w="3048" w14:cap="flat" w14:cmpd="sng">
                  <w14:solidFill>
                    <w14:srgbClr w14:val="000000"/>
                  </w14:solidFill>
                  <w14:prstDash w14:val="solid"/>
                  <w14:miter w14:val="0"/>
                </w14:textOutline>
              </w:rPr>
              <w:t>29</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3" w:line="288" w:lineRule="auto"/>
              <w:ind w:firstLine="101" w:firstLineChars="0"/>
              <w:textAlignment w:val="baseline"/>
              <w:rPr>
                <w:rFonts w:hint="default" w:ascii="Times New Roman" w:hAnsi="Times New Roman" w:eastAsia="仿宋" w:cs="Times New Roman"/>
                <w:b w:val="0"/>
                <w:bCs w:val="0"/>
                <w:spacing w:val="-1"/>
                <w:sz w:val="24"/>
                <w:szCs w:val="24"/>
                <w:lang w:val="en-US" w:eastAsia="zh-CN"/>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1"/>
                <w:sz w:val="24"/>
                <w:szCs w:val="24"/>
                <w:lang w:val="en-US" w:eastAsia="zh-CN"/>
                <w14:textOutline w14:w="3048" w14:cap="flat" w14:cmpd="sng">
                  <w14:solidFill>
                    <w14:srgbClr w14:val="000000"/>
                  </w14:solidFill>
                  <w14:prstDash w14:val="solid"/>
                  <w14:miter w14:val="0"/>
                </w14:textOutline>
              </w:rPr>
              <w:t>造价管理机构组织会议，无故不参加的</w:t>
            </w:r>
          </w:p>
        </w:tc>
        <w:tc>
          <w:tcPr>
            <w:tcW w:w="1490" w:type="dxa"/>
            <w:tcBorders>
              <w:top w:val="single" w:color="auto" w:sz="4"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5" w:line="288" w:lineRule="auto"/>
              <w:jc w:val="center"/>
              <w:textAlignment w:val="baseline"/>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5</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41"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30</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9" w:line="288" w:lineRule="auto"/>
              <w:ind w:left="101" w:right="96" w:firstLine="4"/>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对省、市造价管理机构工作贯彻执行不利、对组织活动不积极参与或在</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调查处理与本公司有关的工程造价经济纠纷过程中不配合的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10"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3</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0"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31</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9"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未按要求上报资料、信息或报表等</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9"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3</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9"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32</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8" w:line="288" w:lineRule="auto"/>
              <w:ind w:firstLine="107"/>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工程造价咨询业务归档内容不符合规定</w:t>
            </w:r>
          </w:p>
        </w:tc>
        <w:tc>
          <w:tcPr>
            <w:tcW w:w="1490"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8"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3</w:t>
            </w:r>
            <w:r>
              <w:rPr>
                <w:rFonts w:hint="default" w:ascii="Times New Roman" w:hAnsi="Times New Roman" w:eastAsia="仿宋" w:cs="Times New Roman"/>
                <w:b w:val="0"/>
                <w:bCs w:val="0"/>
                <w:spacing w:val="-47"/>
                <w:sz w:val="24"/>
                <w:szCs w:val="24"/>
              </w:rPr>
              <w:t xml:space="preserve"> </w:t>
            </w: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32" w:type="dxa"/>
            <w:tcBorders>
              <w:top w:val="single" w:color="000000" w:sz="10" w:space="0"/>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32"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33</w:t>
            </w:r>
          </w:p>
        </w:tc>
        <w:tc>
          <w:tcPr>
            <w:tcW w:w="7561"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0" w:line="288" w:lineRule="auto"/>
              <w:ind w:left="104" w:right="20" w:firstLine="4"/>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签订的工程造价咨询合同对咨询项目、 咨询期限、 成果质量、 收费标准、 违约责任无明确约定</w:t>
            </w:r>
          </w:p>
        </w:tc>
        <w:tc>
          <w:tcPr>
            <w:tcW w:w="1490" w:type="dxa"/>
            <w:tcBorders>
              <w:top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01"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5"/>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34</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38" w:line="288" w:lineRule="auto"/>
              <w:ind w:left="101" w:right="38" w:firstLine="30"/>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出具的工程造价成果文件， 无企业公章； 无三级审核或三级审核签名、印章、日期不齐全；非编制、审核人员本人签字、盖章； 编制人员不符合专业要求或非本单位专职专业人员</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5"/>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35</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288" w:lineRule="auto"/>
              <w:ind w:left="101" w:right="9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8"/>
                <w:sz w:val="24"/>
                <w:szCs w:val="24"/>
                <w14:textOutline w14:w="3048" w14:cap="flat" w14:cmpd="sng">
                  <w14:solidFill>
                    <w14:srgbClr w14:val="000000"/>
                  </w14:solidFill>
                  <w14:prstDash w14:val="solid"/>
                  <w14:miter w14:val="0"/>
                </w14:textOutline>
              </w:rPr>
              <w:t>编制招标控制价时，</w:t>
            </w:r>
            <w:r>
              <w:rPr>
                <w:rFonts w:hint="default" w:ascii="Times New Roman" w:hAnsi="Times New Roman" w:eastAsia="仿宋" w:cs="Times New Roman"/>
                <w:b w:val="0"/>
                <w:bCs w:val="0"/>
                <w:spacing w:val="-8"/>
                <w:sz w:val="24"/>
                <w:szCs w:val="24"/>
                <w:lang w:val="en-US" w:eastAsia="zh-CN"/>
                <w14:textOutline w14:w="3048" w14:cap="flat" w14:cmpd="sng">
                  <w14:solidFill>
                    <w14:srgbClr w14:val="000000"/>
                  </w14:solidFill>
                  <w14:prstDash w14:val="solid"/>
                  <w14:miter w14:val="0"/>
                </w14:textOutline>
              </w:rPr>
              <w:t>未按国家、省、市有关计价标准、办法</w:t>
            </w:r>
            <w:r>
              <w:rPr>
                <w:rFonts w:hint="default" w:ascii="Times New Roman" w:hAnsi="Times New Roman" w:eastAsia="仿宋" w:cs="Times New Roman"/>
                <w:b w:val="0"/>
                <w:bCs w:val="0"/>
                <w:spacing w:val="-9"/>
                <w:sz w:val="24"/>
                <w:szCs w:val="24"/>
                <w14:textOutline w14:w="3048" w14:cap="flat" w14:cmpd="sng">
                  <w14:solidFill>
                    <w14:srgbClr w14:val="000000"/>
                  </w14:solidFill>
                  <w14:prstDash w14:val="solid"/>
                  <w14:miter w14:val="0"/>
                </w14:textOutline>
              </w:rPr>
              <w:t>；存在工程类别划分、清单列项、清单组价、工程量</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2"/>
                <w:sz w:val="24"/>
                <w:szCs w:val="24"/>
                <w14:textOutline w14:w="3048" w14:cap="flat" w14:cmpd="sng">
                  <w14:solidFill>
                    <w14:srgbClr w14:val="000000"/>
                  </w14:solidFill>
                  <w14:prstDash w14:val="solid"/>
                  <w14:miter w14:val="0"/>
                </w14:textOutline>
              </w:rPr>
              <w:t>计算等错误</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5"/>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5"/>
                <w:sz w:val="24"/>
                <w:szCs w:val="24"/>
                <w:lang w:val="en-US" w:eastAsia="zh-CN"/>
                <w14:textOutline w14:w="3048" w14:cap="flat" w14:cmpd="sng">
                  <w14:solidFill>
                    <w14:srgbClr w14:val="000000"/>
                  </w14:solidFill>
                  <w14:prstDash w14:val="solid"/>
                  <w14:miter w14:val="0"/>
                </w14:textOutline>
              </w:rPr>
              <w:t>36</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74" w:line="288" w:lineRule="auto"/>
              <w:ind w:left="104" w:right="98" w:hanging="3"/>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编制或审核工程结算时，</w:t>
            </w:r>
            <w:r>
              <w:rPr>
                <w:rFonts w:hint="default" w:ascii="Times New Roman" w:hAnsi="Times New Roman" w:eastAsia="仿宋" w:cs="Times New Roman"/>
                <w:b w:val="0"/>
                <w:bCs w:val="0"/>
                <w:spacing w:val="-25"/>
                <w:sz w:val="24"/>
                <w:szCs w:val="24"/>
              </w:rPr>
              <w:t xml:space="preserve"> </w:t>
            </w:r>
            <w:r>
              <w:rPr>
                <w:rFonts w:hint="default" w:ascii="Times New Roman" w:hAnsi="Times New Roman" w:eastAsia="仿宋" w:cs="Times New Roman"/>
                <w:b w:val="0"/>
                <w:bCs w:val="0"/>
                <w:spacing w:val="-6"/>
                <w:sz w:val="24"/>
                <w:szCs w:val="24"/>
                <w14:textOutline w14:w="3048" w14:cap="flat" w14:cmpd="sng">
                  <w14:solidFill>
                    <w14:srgbClr w14:val="000000"/>
                  </w14:solidFill>
                  <w14:prstDash w14:val="solid"/>
                  <w14:miter w14:val="0"/>
                </w14:textOutline>
              </w:rPr>
              <w:t>未以施工合同及变更签证等相关资料作为出具</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工程结算成果文件的计价依据；</w:t>
            </w:r>
            <w:r>
              <w:rPr>
                <w:rFonts w:hint="default" w:ascii="Times New Roman" w:hAnsi="Times New Roman" w:eastAsia="仿宋" w:cs="Times New Roman"/>
                <w:b w:val="0"/>
                <w:bCs w:val="0"/>
                <w:spacing w:val="3"/>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出具的工程结算成果文件包括的工程内</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容与施工合同的约定不符</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5"/>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85"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37</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88" w:lineRule="auto"/>
              <w:ind w:left="108" w:right="235" w:hanging="2"/>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参加造价管理机构组织的会议要求企业</w:t>
            </w: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主要</w:t>
            </w:r>
            <w:r>
              <w:rPr>
                <w:rFonts w:hint="default" w:ascii="Times New Roman" w:hAnsi="Times New Roman" w:eastAsia="仿宋" w:cs="Times New Roman"/>
                <w:b w:val="0"/>
                <w:bCs w:val="0"/>
                <w:sz w:val="24"/>
                <w:szCs w:val="24"/>
                <w14:textOutline w14:w="3048" w14:cap="flat" w14:cmpd="sng">
                  <w14:solidFill>
                    <w14:srgbClr w14:val="000000"/>
                  </w14:solidFill>
                  <w14:prstDash w14:val="solid"/>
                  <w14:miter w14:val="0"/>
                </w14:textOutline>
              </w:rPr>
              <w:t>负责人参加而无</w:t>
            </w:r>
            <w:r>
              <w:rPr>
                <w:rFonts w:hint="default" w:ascii="Times New Roman" w:hAnsi="Times New Roman" w:eastAsia="仿宋" w:cs="Times New Roman"/>
                <w:b w:val="0"/>
                <w:bCs w:val="0"/>
                <w:sz w:val="24"/>
                <w:szCs w:val="24"/>
                <w:lang w:val="en-US" w:eastAsia="zh-CN"/>
                <w14:textOutline w14:w="3048" w14:cap="flat" w14:cmpd="sng">
                  <w14:solidFill>
                    <w14:srgbClr w14:val="000000"/>
                  </w14:solidFill>
                  <w14:prstDash w14:val="solid"/>
                  <w14:miter w14:val="0"/>
                </w14:textOutline>
              </w:rPr>
              <w:t>正当理由</w:t>
            </w: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未参加的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54"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5"/>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0"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38</w:t>
            </w:r>
          </w:p>
        </w:tc>
        <w:tc>
          <w:tcPr>
            <w:tcW w:w="7561" w:type="dxa"/>
            <w:vAlign w:val="top"/>
          </w:tcPr>
          <w:p>
            <w:pPr>
              <w:keepNext w:val="0"/>
              <w:keepLines w:val="0"/>
              <w:pageBreakBefore w:val="0"/>
              <w:widowControl/>
              <w:kinsoku w:val="0"/>
              <w:wordWrap/>
              <w:overflowPunct/>
              <w:topLinePunct w:val="0"/>
              <w:autoSpaceDE w:val="0"/>
              <w:autoSpaceDN w:val="0"/>
              <w:bidi w:val="0"/>
              <w:adjustRightInd w:val="0"/>
              <w:snapToGrid w:val="0"/>
              <w:spacing w:before="129" w:line="288" w:lineRule="auto"/>
              <w:ind w:firstLine="126"/>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2"/>
                <w:sz w:val="24"/>
                <w:szCs w:val="24"/>
                <w14:textOutline w14:w="3048" w14:cap="flat" w14:cmpd="sng">
                  <w14:solidFill>
                    <w14:srgbClr w14:val="000000"/>
                  </w14:solidFill>
                  <w14:prstDash w14:val="solid"/>
                  <w14:miter w14:val="0"/>
                </w14:textOutline>
              </w:rPr>
              <w:t>网报信息与实际情况不符的</w:t>
            </w:r>
          </w:p>
        </w:tc>
        <w:tc>
          <w:tcPr>
            <w:tcW w:w="1490"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29"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14:textOutline w14:w="3048" w14:cap="flat" w14:cmpd="sng">
                  <w14:solidFill>
                    <w14:srgbClr w14:val="000000"/>
                  </w14:solidFill>
                  <w14:prstDash w14:val="solid"/>
                  <w14:miter w14:val="0"/>
                </w14:textOutline>
              </w:rPr>
              <w:t>2/处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32" w:type="dxa"/>
            <w:tcBorders>
              <w:left w:val="single" w:color="000000" w:sz="10" w:space="0"/>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1" w:line="288" w:lineRule="auto"/>
              <w:jc w:val="center"/>
              <w:textAlignment w:val="baseline"/>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pacing w:val="-6"/>
                <w:sz w:val="24"/>
                <w:szCs w:val="24"/>
                <w:lang w:val="en-US" w:eastAsia="zh-CN"/>
                <w14:textOutline w14:w="3048" w14:cap="flat" w14:cmpd="sng">
                  <w14:solidFill>
                    <w14:srgbClr w14:val="000000"/>
                  </w14:solidFill>
                  <w14:prstDash w14:val="solid"/>
                  <w14:miter w14:val="0"/>
                </w14:textOutline>
              </w:rPr>
              <w:t>39</w:t>
            </w:r>
          </w:p>
        </w:tc>
        <w:tc>
          <w:tcPr>
            <w:tcW w:w="7561" w:type="dxa"/>
            <w:tcBorders>
              <w:bottom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0" w:line="288" w:lineRule="auto"/>
              <w:ind w:firstLine="101"/>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1"/>
                <w:sz w:val="24"/>
                <w:szCs w:val="24"/>
                <w14:textOutline w14:w="3048" w14:cap="flat" w14:cmpd="sng">
                  <w14:solidFill>
                    <w14:srgbClr w14:val="000000"/>
                  </w14:solidFill>
                  <w14:prstDash w14:val="solid"/>
                  <w14:miter w14:val="0"/>
                </w14:textOutline>
              </w:rPr>
              <w:t>其他违规违章行为</w:t>
            </w:r>
          </w:p>
        </w:tc>
        <w:tc>
          <w:tcPr>
            <w:tcW w:w="1490"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30" w:line="288" w:lineRule="auto"/>
              <w:jc w:val="center"/>
              <w:textAlignment w:val="baseline"/>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2</w:t>
            </w:r>
            <w:r>
              <w:rPr>
                <w:rFonts w:hint="default" w:ascii="Times New Roman" w:hAnsi="Times New Roman" w:eastAsia="仿宋" w:cs="Times New Roman"/>
                <w:b w:val="0"/>
                <w:bCs w:val="0"/>
                <w:spacing w:val="-46"/>
                <w:sz w:val="24"/>
                <w:szCs w:val="24"/>
              </w:rPr>
              <w:t xml:space="preserve"> </w:t>
            </w:r>
            <w:r>
              <w:rPr>
                <w:rFonts w:hint="default" w:ascii="Times New Roman" w:hAnsi="Times New Roman" w:eastAsia="仿宋" w:cs="Times New Roman"/>
                <w:b w:val="0"/>
                <w:bCs w:val="0"/>
                <w:spacing w:val="-7"/>
                <w:sz w:val="24"/>
                <w:szCs w:val="24"/>
                <w14:textOutline w14:w="3048" w14:cap="flat" w14:cmpd="sng">
                  <w14:solidFill>
                    <w14:srgbClr w14:val="000000"/>
                  </w14:solidFill>
                  <w14:prstDash w14:val="solid"/>
                  <w14:miter w14:val="0"/>
                </w14:textOutline>
              </w:rPr>
              <w:t>分/次</w:t>
            </w:r>
          </w:p>
        </w:tc>
      </w:tr>
    </w:tbl>
    <w:p>
      <w:pPr>
        <w:rPr>
          <w:rFonts w:hint="default" w:ascii="Times New Roman" w:hAnsi="Times New Roman" w:eastAsia="仿宋" w:cs="Times New Roman"/>
          <w:b w:val="0"/>
          <w:bCs w:val="0"/>
        </w:rPr>
        <w:sectPr>
          <w:footerReference r:id="rId6" w:type="default"/>
          <w:pgSz w:w="11905" w:h="16840"/>
          <w:pgMar w:top="1431" w:right="997" w:bottom="1092" w:left="998" w:header="0" w:footer="923" w:gutter="0"/>
          <w:pgNumType w:fmt="decimal"/>
          <w:cols w:space="720" w:num="1"/>
        </w:sectPr>
      </w:pPr>
    </w:p>
    <w:p>
      <w:pPr>
        <w:jc w:val="left"/>
        <w:rPr>
          <w:rFonts w:ascii="仿宋" w:hAnsi="仿宋" w:eastAsia="仿宋" w:cs="仿宋"/>
          <w:spacing w:val="-12"/>
          <w:sz w:val="32"/>
          <w:szCs w:val="32"/>
          <w:lang w:val="en-US" w:eastAsia="zh-CN"/>
          <w14:textOutline w14:w="4064" w14:cap="flat" w14:cmpd="sng">
            <w14:solidFill>
              <w14:srgbClr w14:val="000000"/>
            </w14:solidFill>
            <w14:prstDash w14:val="solid"/>
            <w14:miter w14:val="0"/>
          </w14:textOutli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7894"/>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7208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72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3.55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Vj3tLUAAAABAEAAA8AAAAAAAAAAQAgAAAAOAAAAGRycy9kb3ducmV2Lnht&#10;bFBLAQIUABQAAAAIAIdO4kAh8fVLIAIAACgEAAAOAAAAAAAAAAEAIAAAADkBAABkcnMvZTJvRG9j&#10;LnhtbFBLBQYAAAAABgAGAFkBAADLBQAAAAA=&#10;">
              <v:fill on="f" focussize="0,0"/>
              <v:stroke on="f" weight="0.5pt"/>
              <v:imagedata o:title=""/>
              <o:lock v:ext="edit" aspectratio="f"/>
              <v:textbox inset="0mm,0mm,0mm,0mm">
                <w:txbxContent>
                  <w:p>
                    <w:pPr>
                      <w:pStyle w:val="5"/>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exact"/>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4C63"/>
    <w:rsid w:val="012C0489"/>
    <w:rsid w:val="01C07701"/>
    <w:rsid w:val="041642B0"/>
    <w:rsid w:val="072243D2"/>
    <w:rsid w:val="076D425D"/>
    <w:rsid w:val="15370E44"/>
    <w:rsid w:val="1B132E68"/>
    <w:rsid w:val="21EE71A3"/>
    <w:rsid w:val="271A0364"/>
    <w:rsid w:val="2D0F562C"/>
    <w:rsid w:val="309A2C8D"/>
    <w:rsid w:val="34E4365D"/>
    <w:rsid w:val="48517B76"/>
    <w:rsid w:val="4AEE6676"/>
    <w:rsid w:val="515F7074"/>
    <w:rsid w:val="532D44E6"/>
    <w:rsid w:val="5B011CC6"/>
    <w:rsid w:val="67F702E6"/>
    <w:rsid w:val="68F1794A"/>
    <w:rsid w:val="694A5572"/>
    <w:rsid w:val="6BAB52C2"/>
    <w:rsid w:val="6CEA3A72"/>
    <w:rsid w:val="6EBFC4BF"/>
    <w:rsid w:val="6EF65399"/>
    <w:rsid w:val="70616BD3"/>
    <w:rsid w:val="70746F4A"/>
    <w:rsid w:val="7CCB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ascii="仿宋_GB2312" w:eastAsia="仿宋_GB2312" w:cs="仿宋_GB2312"/>
      <w:sz w:val="32"/>
      <w:szCs w:val="32"/>
    </w:r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2021-12-09T09:32:00Z</dcterms:created>
  <dc:creator>Administrator</dc:creator>
  <cp:lastModifiedBy>user</cp:lastModifiedBy>
  <cp:lastPrinted>2021-12-15T10:09:00Z</cp:lastPrinted>
  <dcterms:modified xsi:type="dcterms:W3CDTF">2021-12-20T10:41:03Z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3CBA0CD6B89E4CD1B32250547CD27A9F</vt:lpwstr>
  </property>
</Properties>
</file>